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0A4B10" w14:textId="1ED2502E" w:rsidR="00D6149C" w:rsidRDefault="00A04AA2" w:rsidP="00A04AA2">
      <w:pPr>
        <w:jc w:val="center"/>
        <w:rPr>
          <w:b/>
          <w:sz w:val="32"/>
          <w:u w:val="single"/>
        </w:rPr>
      </w:pPr>
      <w:r w:rsidRPr="00A04AA2">
        <w:rPr>
          <w:b/>
          <w:sz w:val="32"/>
          <w:u w:val="single"/>
        </w:rPr>
        <w:t>GEOGRAPHIC CONCEPT</w:t>
      </w:r>
    </w:p>
    <w:p w14:paraId="055AB886" w14:textId="0465AEEC" w:rsidR="00A04AA2" w:rsidRDefault="00A04AA2" w:rsidP="00A04AA2">
      <w:pPr>
        <w:jc w:val="center"/>
        <w:rPr>
          <w:b/>
          <w:sz w:val="32"/>
          <w:u w:val="single"/>
        </w:rPr>
      </w:pPr>
    </w:p>
    <w:p w14:paraId="4BF436BA" w14:textId="5D4F6BB1" w:rsidR="00A04AA2" w:rsidRDefault="00A04AA2" w:rsidP="00A04AA2">
      <w:pPr>
        <w:pStyle w:val="ListParagraph"/>
        <w:numPr>
          <w:ilvl w:val="0"/>
          <w:numId w:val="1"/>
        </w:numPr>
      </w:pPr>
      <w:r>
        <w:t xml:space="preserve">Process – procedure, how something is done, a set way of doing something. </w:t>
      </w:r>
    </w:p>
    <w:p w14:paraId="2D94D5AD" w14:textId="27EAFD04" w:rsidR="00A04AA2" w:rsidRDefault="00A04AA2" w:rsidP="00A04AA2">
      <w:pPr>
        <w:pStyle w:val="ListParagraph"/>
        <w:numPr>
          <w:ilvl w:val="0"/>
          <w:numId w:val="1"/>
        </w:numPr>
      </w:pPr>
      <w:r>
        <w:t xml:space="preserve">Region – A particular area of interest. </w:t>
      </w:r>
    </w:p>
    <w:p w14:paraId="7CF95505" w14:textId="008E65E2" w:rsidR="00A04AA2" w:rsidRDefault="00A04AA2" w:rsidP="00A04AA2">
      <w:pPr>
        <w:pStyle w:val="ListParagraph"/>
        <w:numPr>
          <w:ilvl w:val="0"/>
          <w:numId w:val="1"/>
        </w:numPr>
      </w:pPr>
      <w:r>
        <w:t xml:space="preserve">Scale – directly in relation to size and comparison. </w:t>
      </w:r>
    </w:p>
    <w:p w14:paraId="71E749FE" w14:textId="29861462" w:rsidR="00A04AA2" w:rsidRDefault="00A04AA2" w:rsidP="00A04AA2">
      <w:pPr>
        <w:pStyle w:val="ListParagraph"/>
        <w:numPr>
          <w:ilvl w:val="0"/>
          <w:numId w:val="1"/>
        </w:numPr>
      </w:pPr>
      <w:r>
        <w:t xml:space="preserve">Spatial Association – In relation to the distribution of things. </w:t>
      </w:r>
    </w:p>
    <w:p w14:paraId="17C8BFA8" w14:textId="4775F6D5" w:rsidR="00A04AA2" w:rsidRDefault="00A04AA2" w:rsidP="00A04AA2">
      <w:pPr>
        <w:pStyle w:val="ListParagraph"/>
        <w:numPr>
          <w:ilvl w:val="0"/>
          <w:numId w:val="1"/>
        </w:numPr>
      </w:pPr>
      <w:r>
        <w:t xml:space="preserve">Sustainability – the ability to with-hold or with-stand something. </w:t>
      </w:r>
    </w:p>
    <w:p w14:paraId="70D93062" w14:textId="33F8DEA1" w:rsidR="00A04AA2" w:rsidRPr="00A04AA2" w:rsidRDefault="00A04AA2" w:rsidP="00A04AA2">
      <w:pPr>
        <w:pStyle w:val="ListParagraph"/>
        <w:numPr>
          <w:ilvl w:val="0"/>
          <w:numId w:val="1"/>
        </w:numPr>
      </w:pPr>
      <w:r>
        <w:t xml:space="preserve">Change – to </w:t>
      </w:r>
      <w:bookmarkStart w:id="0" w:name="_GoBack"/>
      <w:bookmarkEnd w:id="0"/>
    </w:p>
    <w:sectPr w:rsidR="00A04AA2" w:rsidRPr="00A04AA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814AF2"/>
    <w:multiLevelType w:val="hybridMultilevel"/>
    <w:tmpl w:val="CBCAAA1C"/>
    <w:lvl w:ilvl="0" w:tplc="0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AA2"/>
    <w:rsid w:val="00724859"/>
    <w:rsid w:val="00A04AA2"/>
    <w:rsid w:val="00D61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9ADF93"/>
  <w15:chartTrackingRefBased/>
  <w15:docId w15:val="{989CF3F4-EB5E-4F7A-86FA-E50C8DC7E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4A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1</cp:revision>
  <dcterms:created xsi:type="dcterms:W3CDTF">2018-02-15T01:46:00Z</dcterms:created>
  <dcterms:modified xsi:type="dcterms:W3CDTF">2018-02-15T01:55:00Z</dcterms:modified>
</cp:coreProperties>
</file>