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720" w:rsidRDefault="009F417C" w:rsidP="009F417C">
      <w:pPr>
        <w:jc w:val="center"/>
        <w:rPr>
          <w:b/>
          <w:sz w:val="36"/>
          <w:u w:val="single"/>
        </w:rPr>
      </w:pPr>
      <w:r w:rsidRPr="009F417C">
        <w:rPr>
          <w:b/>
          <w:sz w:val="36"/>
          <w:u w:val="single"/>
        </w:rPr>
        <w:t>THE BANQUET SCENE REVISION</w:t>
      </w:r>
    </w:p>
    <w:p w:rsidR="009F417C" w:rsidRDefault="009F417C" w:rsidP="009F417C">
      <w:pPr>
        <w:jc w:val="center"/>
        <w:rPr>
          <w:b/>
          <w:sz w:val="36"/>
          <w:u w:val="single"/>
        </w:rPr>
      </w:pPr>
    </w:p>
    <w:p w:rsidR="009F417C" w:rsidRDefault="009F417C" w:rsidP="009F417C">
      <w:pPr>
        <w:pStyle w:val="ListParagraph"/>
        <w:numPr>
          <w:ilvl w:val="0"/>
          <w:numId w:val="1"/>
        </w:numPr>
      </w:pPr>
      <w:r>
        <w:t xml:space="preserve">An example of dramatic irony within this scene, is the fact that Macbeth murdered King Duncan is known by the audience, however the characters in the play do not. </w:t>
      </w:r>
    </w:p>
    <w:p w:rsidR="009F417C" w:rsidRPr="009F417C" w:rsidRDefault="009F417C" w:rsidP="009F417C">
      <w:pPr>
        <w:pStyle w:val="ListParagraph"/>
        <w:numPr>
          <w:ilvl w:val="0"/>
          <w:numId w:val="1"/>
        </w:numPr>
      </w:pPr>
      <w:r>
        <w:t xml:space="preserve">Within this section of the play, Macbeth was seen to be paranoid as he visions, Banquo’s ghost. “If I stand here, I saw him…” this supports the argument that Banquo’s ghost </w:t>
      </w:r>
      <w:bookmarkStart w:id="0" w:name="_GoBack"/>
      <w:bookmarkEnd w:id="0"/>
    </w:p>
    <w:sectPr w:rsidR="009F417C" w:rsidRPr="009F417C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63180"/>
    <w:multiLevelType w:val="hybridMultilevel"/>
    <w:tmpl w:val="667CFE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7C"/>
    <w:rsid w:val="00431720"/>
    <w:rsid w:val="009F417C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13BFE"/>
  <w15:chartTrackingRefBased/>
  <w15:docId w15:val="{D4AFF043-E3EF-9845-8ED2-24DD6B20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2018-05-27T23:34:00Z</dcterms:created>
  <dcterms:modified xsi:type="dcterms:W3CDTF">2018-05-27T23:40:00Z</dcterms:modified>
</cp:coreProperties>
</file>