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149C" w:rsidRDefault="00CF6D80">
      <w:r>
        <w:t xml:space="preserve">In Macbeth, the protagonist Macbeth and Lady Macbeth both fall into the hands of evil. Shakespeare illustrates the tragic effects it has on the individuals who embrace it. For example, Macbeth loses everything he has valued in life and moreover the essential elements of life which are </w:t>
      </w:r>
      <w:r w:rsidR="002F53E9">
        <w:t>his friends, respect, the crown and ultimately his own life. In addition, Macbeth is also seen to be paranoid as evident in act three scene four, where Macbeth sees Banquo’</w:t>
      </w:r>
      <w:r w:rsidR="003209A3">
        <w:t xml:space="preserve">s ghost which shows us that he is being </w:t>
      </w:r>
      <w:bookmarkStart w:id="0" w:name="_GoBack"/>
      <w:bookmarkEnd w:id="0"/>
      <w:r w:rsidR="002F53E9">
        <w:t>tortured by his conscience. Furthermore, the soliloquy of Macbeth when he resolves to kill the king also adds to the way Shakespeare creates a horrifying impression of the way committing evil affects the individual. Macbeth tells the audience that he is able to visualise a dagger floating in the air leading him to the king’</w:t>
      </w:r>
      <w:r w:rsidR="0040445F">
        <w:t xml:space="preserve">s chamber, however we are unsure if this is real which adds to the creepy and ghostly environment. </w:t>
      </w:r>
    </w:p>
    <w:sectPr w:rsidR="00D614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D80"/>
    <w:rsid w:val="002F53E9"/>
    <w:rsid w:val="003209A3"/>
    <w:rsid w:val="0040445F"/>
    <w:rsid w:val="00724859"/>
    <w:rsid w:val="00CF6D80"/>
    <w:rsid w:val="00D614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976BD"/>
  <w15:chartTrackingRefBased/>
  <w15:docId w15:val="{C7ED0145-312A-44BB-A3F2-D96F490D3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137</Words>
  <Characters>786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3</cp:revision>
  <dcterms:created xsi:type="dcterms:W3CDTF">2017-09-03T11:38:00Z</dcterms:created>
  <dcterms:modified xsi:type="dcterms:W3CDTF">2017-09-04T04:12:00Z</dcterms:modified>
</cp:coreProperties>
</file>