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631AA0" w:rsidTr="00631AA0">
        <w:tc>
          <w:tcPr>
            <w:tcW w:w="2254" w:type="dxa"/>
          </w:tcPr>
          <w:p w:rsidR="00631AA0" w:rsidRPr="00631AA0" w:rsidRDefault="00631AA0" w:rsidP="00631AA0">
            <w:pPr>
              <w:jc w:val="center"/>
              <w:rPr>
                <w:b/>
                <w:sz w:val="24"/>
              </w:rPr>
            </w:pPr>
            <w:r w:rsidRPr="00631AA0">
              <w:rPr>
                <w:b/>
                <w:sz w:val="24"/>
              </w:rPr>
              <w:t>Character</w:t>
            </w:r>
          </w:p>
        </w:tc>
        <w:tc>
          <w:tcPr>
            <w:tcW w:w="2254" w:type="dxa"/>
          </w:tcPr>
          <w:p w:rsidR="00631AA0" w:rsidRPr="00631AA0" w:rsidRDefault="00631AA0" w:rsidP="00631AA0">
            <w:pPr>
              <w:jc w:val="center"/>
              <w:rPr>
                <w:b/>
                <w:sz w:val="24"/>
              </w:rPr>
            </w:pPr>
            <w:r w:rsidRPr="00631AA0">
              <w:rPr>
                <w:b/>
                <w:sz w:val="24"/>
              </w:rPr>
              <w:t>Evidence of behaviour and though</w:t>
            </w:r>
            <w:r w:rsidR="006A5C66">
              <w:rPr>
                <w:b/>
                <w:sz w:val="24"/>
              </w:rPr>
              <w:t>t</w:t>
            </w:r>
          </w:p>
        </w:tc>
        <w:tc>
          <w:tcPr>
            <w:tcW w:w="2254" w:type="dxa"/>
          </w:tcPr>
          <w:p w:rsidR="00631AA0" w:rsidRPr="00631AA0" w:rsidRDefault="00631AA0" w:rsidP="00631AA0">
            <w:pPr>
              <w:jc w:val="center"/>
              <w:rPr>
                <w:b/>
                <w:sz w:val="24"/>
              </w:rPr>
            </w:pPr>
            <w:r w:rsidRPr="00631AA0">
              <w:rPr>
                <w:b/>
                <w:sz w:val="24"/>
              </w:rPr>
              <w:t>Moral Qualities</w:t>
            </w:r>
          </w:p>
        </w:tc>
        <w:tc>
          <w:tcPr>
            <w:tcW w:w="2254" w:type="dxa"/>
          </w:tcPr>
          <w:p w:rsidR="00631AA0" w:rsidRPr="00631AA0" w:rsidRDefault="00631AA0" w:rsidP="00631AA0">
            <w:pPr>
              <w:jc w:val="center"/>
              <w:rPr>
                <w:b/>
                <w:sz w:val="24"/>
              </w:rPr>
            </w:pPr>
            <w:r w:rsidRPr="00631AA0">
              <w:rPr>
                <w:b/>
                <w:sz w:val="24"/>
              </w:rPr>
              <w:t>Thematic Implications</w:t>
            </w:r>
          </w:p>
        </w:tc>
      </w:tr>
      <w:tr w:rsidR="00631AA0" w:rsidTr="00631AA0">
        <w:tc>
          <w:tcPr>
            <w:tcW w:w="2254" w:type="dxa"/>
          </w:tcPr>
          <w:p w:rsidR="00631AA0" w:rsidRDefault="00830A0B">
            <w:r>
              <w:t xml:space="preserve">Witches </w:t>
            </w:r>
          </w:p>
        </w:tc>
        <w:tc>
          <w:tcPr>
            <w:tcW w:w="2254" w:type="dxa"/>
          </w:tcPr>
          <w:p w:rsidR="00631AA0" w:rsidRDefault="006A5C66">
            <w:r>
              <w:t xml:space="preserve">“Fair is foul and foul is fair, hover through the fog and filthy air” </w:t>
            </w:r>
          </w:p>
        </w:tc>
        <w:tc>
          <w:tcPr>
            <w:tcW w:w="2254" w:type="dxa"/>
          </w:tcPr>
          <w:p w:rsidR="00631AA0" w:rsidRDefault="006A5C66">
            <w:r>
              <w:t xml:space="preserve">Bad would seem good </w:t>
            </w:r>
          </w:p>
          <w:p w:rsidR="006A5C66" w:rsidRDefault="006A5C66">
            <w:r>
              <w:t xml:space="preserve">Murder would seem good. </w:t>
            </w:r>
          </w:p>
        </w:tc>
        <w:tc>
          <w:tcPr>
            <w:tcW w:w="2254" w:type="dxa"/>
          </w:tcPr>
          <w:p w:rsidR="00631AA0" w:rsidRDefault="00631AA0"/>
        </w:tc>
      </w:tr>
      <w:tr w:rsidR="00631AA0" w:rsidTr="00631AA0">
        <w:tc>
          <w:tcPr>
            <w:tcW w:w="2254" w:type="dxa"/>
          </w:tcPr>
          <w:p w:rsidR="00631AA0" w:rsidRDefault="002148A9">
            <w:r>
              <w:t xml:space="preserve">King </w:t>
            </w:r>
          </w:p>
        </w:tc>
        <w:tc>
          <w:tcPr>
            <w:tcW w:w="2254" w:type="dxa"/>
          </w:tcPr>
          <w:p w:rsidR="00631AA0" w:rsidRDefault="002148A9">
            <w:r>
              <w:t xml:space="preserve">Macbeth saved the day. </w:t>
            </w:r>
          </w:p>
        </w:tc>
        <w:tc>
          <w:tcPr>
            <w:tcW w:w="2254" w:type="dxa"/>
          </w:tcPr>
          <w:p w:rsidR="00631AA0" w:rsidRDefault="002148A9">
            <w:r>
              <w:t xml:space="preserve">Greets him with the thane of Cawdor </w:t>
            </w:r>
            <w:bookmarkStart w:id="0" w:name="_GoBack"/>
            <w:bookmarkEnd w:id="0"/>
          </w:p>
        </w:tc>
        <w:tc>
          <w:tcPr>
            <w:tcW w:w="2254" w:type="dxa"/>
          </w:tcPr>
          <w:p w:rsidR="00631AA0" w:rsidRDefault="00631AA0"/>
        </w:tc>
      </w:tr>
      <w:tr w:rsidR="00631AA0" w:rsidTr="00631AA0">
        <w:tc>
          <w:tcPr>
            <w:tcW w:w="2254" w:type="dxa"/>
          </w:tcPr>
          <w:p w:rsidR="00631AA0" w:rsidRDefault="00631AA0"/>
        </w:tc>
        <w:tc>
          <w:tcPr>
            <w:tcW w:w="2254" w:type="dxa"/>
          </w:tcPr>
          <w:p w:rsidR="00631AA0" w:rsidRDefault="00631AA0"/>
        </w:tc>
        <w:tc>
          <w:tcPr>
            <w:tcW w:w="2254" w:type="dxa"/>
          </w:tcPr>
          <w:p w:rsidR="00631AA0" w:rsidRDefault="00631AA0"/>
        </w:tc>
        <w:tc>
          <w:tcPr>
            <w:tcW w:w="2254" w:type="dxa"/>
          </w:tcPr>
          <w:p w:rsidR="00631AA0" w:rsidRDefault="00631AA0"/>
        </w:tc>
      </w:tr>
      <w:tr w:rsidR="00631AA0" w:rsidTr="00631AA0">
        <w:tc>
          <w:tcPr>
            <w:tcW w:w="2254" w:type="dxa"/>
          </w:tcPr>
          <w:p w:rsidR="00631AA0" w:rsidRDefault="00631AA0"/>
        </w:tc>
        <w:tc>
          <w:tcPr>
            <w:tcW w:w="2254" w:type="dxa"/>
          </w:tcPr>
          <w:p w:rsidR="00631AA0" w:rsidRDefault="00631AA0"/>
        </w:tc>
        <w:tc>
          <w:tcPr>
            <w:tcW w:w="2254" w:type="dxa"/>
          </w:tcPr>
          <w:p w:rsidR="00631AA0" w:rsidRDefault="00631AA0"/>
        </w:tc>
        <w:tc>
          <w:tcPr>
            <w:tcW w:w="2254" w:type="dxa"/>
          </w:tcPr>
          <w:p w:rsidR="00631AA0" w:rsidRDefault="00631AA0"/>
        </w:tc>
      </w:tr>
    </w:tbl>
    <w:p w:rsidR="00D6149C" w:rsidRDefault="00D6149C"/>
    <w:sectPr w:rsidR="00D614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AA0"/>
    <w:rsid w:val="000F4DF3"/>
    <w:rsid w:val="002148A9"/>
    <w:rsid w:val="00631AA0"/>
    <w:rsid w:val="006A5C66"/>
    <w:rsid w:val="00724859"/>
    <w:rsid w:val="00830A0B"/>
    <w:rsid w:val="00D61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3460D"/>
  <w15:chartTrackingRefBased/>
  <w15:docId w15:val="{373A64D1-931E-4BD1-A7F8-A18478FD6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31A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2017-06-21T00:49:00Z</dcterms:created>
  <dcterms:modified xsi:type="dcterms:W3CDTF">2017-06-21T01:39:00Z</dcterms:modified>
</cp:coreProperties>
</file>