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04" w:rsidRPr="00BB4304" w:rsidRDefault="00BB4304">
      <w:pPr>
        <w:rPr>
          <w:rFonts w:ascii="Arial" w:hAnsi="Arial"/>
        </w:rPr>
      </w:pPr>
      <w:r w:rsidRPr="00BB4304">
        <w:rPr>
          <w:rFonts w:ascii="Arial" w:hAnsi="Arial"/>
        </w:rPr>
        <w:t xml:space="preserve">Law of contract </w:t>
      </w:r>
    </w:p>
    <w:p w:rsidR="00BB4304" w:rsidRDefault="00BB4304">
      <w:pPr>
        <w:rPr>
          <w:rFonts w:ascii="Arial" w:hAnsi="Arial"/>
        </w:rPr>
      </w:pPr>
    </w:p>
    <w:p w:rsidR="00BB4304" w:rsidRDefault="00BB4304">
      <w:pPr>
        <w:rPr>
          <w:rFonts w:ascii="Arial" w:hAnsi="Arial"/>
        </w:rPr>
      </w:pPr>
      <w:r w:rsidRPr="00BB4304">
        <w:rPr>
          <w:rFonts w:ascii="Arial" w:hAnsi="Arial"/>
        </w:rPr>
        <w:t xml:space="preserve">Termination and remedies </w:t>
      </w:r>
    </w:p>
    <w:p w:rsidR="00BB4304" w:rsidRDefault="00BB4304">
      <w:pPr>
        <w:rPr>
          <w:rFonts w:ascii="Arial" w:hAnsi="Arial"/>
        </w:rPr>
      </w:pPr>
    </w:p>
    <w:p w:rsidR="00BB4304" w:rsidRDefault="00BB4304">
      <w:pPr>
        <w:rPr>
          <w:rFonts w:ascii="Arial" w:hAnsi="Arial"/>
        </w:rPr>
      </w:pPr>
      <w:r>
        <w:rPr>
          <w:rFonts w:ascii="Arial" w:hAnsi="Arial"/>
        </w:rPr>
        <w:t>Most contractual disputes solved before going to the courts. Why?</w:t>
      </w:r>
    </w:p>
    <w:p w:rsidR="00BB4304" w:rsidRPr="00BB4304" w:rsidRDefault="00BB4304" w:rsidP="00BB4304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T</w:t>
      </w:r>
      <w:r w:rsidRPr="00BB4304">
        <w:rPr>
          <w:rFonts w:ascii="Arial" w:hAnsi="Arial"/>
        </w:rPr>
        <w:t>ime consuming, expensive, uncertainty of the outcome, stressful</w:t>
      </w:r>
    </w:p>
    <w:p w:rsidR="00BB4304" w:rsidRDefault="00BB4304" w:rsidP="00BB4304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Bad for long- term business relationships </w:t>
      </w:r>
    </w:p>
    <w:p w:rsidR="00BB4304" w:rsidRDefault="00BB4304" w:rsidP="00BB4304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Parties can negotiate a better outcome through compromise or mediation</w:t>
      </w:r>
    </w:p>
    <w:p w:rsidR="003D400B" w:rsidRDefault="003D400B" w:rsidP="003D400B">
      <w:pPr>
        <w:rPr>
          <w:rFonts w:ascii="Arial" w:hAnsi="Arial"/>
        </w:rPr>
      </w:pPr>
    </w:p>
    <w:p w:rsidR="003D400B" w:rsidRDefault="003D400B" w:rsidP="003D400B">
      <w:pPr>
        <w:rPr>
          <w:rFonts w:ascii="Arial" w:hAnsi="Arial"/>
        </w:rPr>
      </w:pPr>
      <w:r>
        <w:rPr>
          <w:rFonts w:ascii="Arial" w:hAnsi="Arial"/>
        </w:rPr>
        <w:t>A contract can be terminated either:</w:t>
      </w:r>
    </w:p>
    <w:p w:rsidR="003D400B" w:rsidRDefault="003D400B" w:rsidP="003D400B">
      <w:pPr>
        <w:rPr>
          <w:rFonts w:ascii="Arial" w:hAnsi="Arial"/>
        </w:rPr>
      </w:pPr>
    </w:p>
    <w:p w:rsidR="003D400B" w:rsidRPr="00E337D3" w:rsidRDefault="003D400B" w:rsidP="003D400B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 w:rsidRPr="00E337D3">
        <w:rPr>
          <w:rFonts w:ascii="Arial" w:hAnsi="Arial"/>
          <w:b/>
        </w:rPr>
        <w:t>By performance- Exact performance</w:t>
      </w:r>
      <w:r w:rsidRPr="00E337D3">
        <w:rPr>
          <w:rFonts w:ascii="Arial" w:hAnsi="Arial"/>
          <w:b/>
        </w:rPr>
        <w:sym w:font="Wingdings" w:char="F0E0"/>
      </w:r>
      <w:r w:rsidRPr="00E337D3">
        <w:rPr>
          <w:rFonts w:ascii="Arial" w:hAnsi="Arial"/>
          <w:b/>
        </w:rPr>
        <w:t xml:space="preserve"> with qualifications</w:t>
      </w:r>
      <w:r w:rsidRPr="00E337D3">
        <w:rPr>
          <w:rFonts w:ascii="Arial" w:hAnsi="Arial"/>
          <w:b/>
        </w:rPr>
        <w:sym w:font="Wingdings" w:char="F0E0"/>
      </w:r>
      <w:r w:rsidRPr="00E337D3">
        <w:rPr>
          <w:rFonts w:ascii="Arial" w:hAnsi="Arial"/>
          <w:b/>
        </w:rPr>
        <w:t xml:space="preserve"> Entire and divisible contracts/ Substantial performance/ unjust enrichment </w:t>
      </w:r>
    </w:p>
    <w:p w:rsidR="003D400B" w:rsidRDefault="003D400B" w:rsidP="003D400B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By agreement </w:t>
      </w:r>
    </w:p>
    <w:p w:rsidR="003D400B" w:rsidRDefault="003D400B" w:rsidP="003D400B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By operation of law </w:t>
      </w:r>
    </w:p>
    <w:p w:rsidR="003D400B" w:rsidRDefault="003D400B" w:rsidP="003D400B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 w:rsidRPr="00E337D3">
        <w:rPr>
          <w:rFonts w:ascii="Arial" w:hAnsi="Arial"/>
          <w:b/>
        </w:rPr>
        <w:t>By</w:t>
      </w:r>
      <w:r w:rsidR="00E337D3">
        <w:rPr>
          <w:rFonts w:ascii="Arial" w:hAnsi="Arial"/>
          <w:b/>
        </w:rPr>
        <w:t xml:space="preserve"> breach- in performance/ repudiation </w:t>
      </w:r>
    </w:p>
    <w:p w:rsidR="00E337D3" w:rsidRDefault="00E337D3" w:rsidP="00E337D3">
      <w:pPr>
        <w:rPr>
          <w:rFonts w:ascii="Arial" w:hAnsi="Arial"/>
          <w:b/>
        </w:rPr>
      </w:pPr>
    </w:p>
    <w:p w:rsidR="00E337D3" w:rsidRPr="00E337D3" w:rsidRDefault="00E337D3" w:rsidP="00E337D3">
      <w:pPr>
        <w:rPr>
          <w:rFonts w:ascii="Arial" w:hAnsi="Arial"/>
          <w:b/>
          <w:sz w:val="28"/>
          <w:szCs w:val="28"/>
          <w:u w:val="single"/>
        </w:rPr>
      </w:pPr>
      <w:r w:rsidRPr="00E337D3">
        <w:rPr>
          <w:rFonts w:ascii="Arial" w:hAnsi="Arial"/>
          <w:b/>
          <w:sz w:val="28"/>
          <w:szCs w:val="28"/>
          <w:u w:val="single"/>
        </w:rPr>
        <w:t xml:space="preserve">Termination by performance </w:t>
      </w:r>
    </w:p>
    <w:p w:rsidR="00E337D3" w:rsidRPr="00E337D3" w:rsidRDefault="00E337D3" w:rsidP="00E337D3">
      <w:pPr>
        <w:rPr>
          <w:rFonts w:ascii="Arial" w:hAnsi="Arial"/>
        </w:rPr>
      </w:pPr>
    </w:p>
    <w:p w:rsidR="00BB4304" w:rsidRPr="00BB4304" w:rsidRDefault="00BB4304">
      <w:pPr>
        <w:rPr>
          <w:rFonts w:ascii="Arial" w:hAnsi="Arial"/>
        </w:rPr>
      </w:pPr>
    </w:p>
    <w:p w:rsidR="00BB4304" w:rsidRPr="00BB4304" w:rsidRDefault="00E337D3">
      <w:pPr>
        <w:rPr>
          <w:rFonts w:ascii="Arial" w:hAnsi="Arial"/>
        </w:rPr>
      </w:pPr>
      <w:r w:rsidRPr="00E337D3">
        <w:rPr>
          <w:rFonts w:ascii="Arial" w:hAnsi="Arial"/>
          <w:lang w:val="en-US"/>
        </w:rPr>
        <w:drawing>
          <wp:inline distT="0" distB="0" distL="0" distR="0" wp14:anchorId="46F526A3" wp14:editId="45D80B50">
            <wp:extent cx="5546271" cy="3307715"/>
            <wp:effectExtent l="50800" t="0" r="1651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BB4304" w:rsidRDefault="00BB4304">
      <w:pPr>
        <w:rPr>
          <w:rFonts w:ascii="Arial" w:hAnsi="Arial"/>
        </w:rPr>
      </w:pPr>
    </w:p>
    <w:p w:rsidR="00E337D3" w:rsidRDefault="00E337D3">
      <w:pPr>
        <w:rPr>
          <w:rFonts w:ascii="Arial" w:hAnsi="Arial"/>
        </w:rPr>
      </w:pPr>
    </w:p>
    <w:p w:rsidR="00E337D3" w:rsidRDefault="00E337D3">
      <w:pPr>
        <w:rPr>
          <w:rFonts w:ascii="Arial" w:hAnsi="Arial"/>
        </w:rPr>
      </w:pPr>
      <w:r>
        <w:rPr>
          <w:rFonts w:ascii="Arial" w:hAnsi="Arial"/>
        </w:rPr>
        <w:t>Termination by Performance</w:t>
      </w:r>
    </w:p>
    <w:p w:rsidR="00E337D3" w:rsidRDefault="00E337D3">
      <w:pPr>
        <w:rPr>
          <w:rFonts w:ascii="Arial" w:hAnsi="Arial"/>
        </w:rPr>
      </w:pPr>
    </w:p>
    <w:p w:rsidR="00E337D3" w:rsidRDefault="00E337D3">
      <w:pPr>
        <w:rPr>
          <w:rFonts w:ascii="Arial" w:hAnsi="Arial"/>
        </w:rPr>
      </w:pPr>
      <w:r>
        <w:rPr>
          <w:rFonts w:ascii="Arial" w:hAnsi="Arial"/>
        </w:rPr>
        <w:t xml:space="preserve">Basic Rule: parties must </w:t>
      </w:r>
      <w:r w:rsidRPr="00E337D3">
        <w:rPr>
          <w:rFonts w:ascii="Arial" w:hAnsi="Arial"/>
          <w:b/>
          <w:color w:val="FF6600"/>
        </w:rPr>
        <w:t>perform fully and exactly</w:t>
      </w:r>
      <w:r>
        <w:rPr>
          <w:rFonts w:ascii="Arial" w:hAnsi="Arial"/>
        </w:rPr>
        <w:t xml:space="preserve"> or there is a breach. </w:t>
      </w:r>
    </w:p>
    <w:p w:rsidR="00E337D3" w:rsidRDefault="00E337D3">
      <w:pPr>
        <w:rPr>
          <w:rFonts w:ascii="Arial" w:hAnsi="Arial"/>
        </w:rPr>
      </w:pPr>
    </w:p>
    <w:p w:rsidR="00E337D3" w:rsidRDefault="00E337D3">
      <w:pPr>
        <w:rPr>
          <w:rFonts w:ascii="Arial" w:hAnsi="Arial"/>
        </w:rPr>
      </w:pPr>
      <w:r>
        <w:rPr>
          <w:rFonts w:ascii="Arial" w:hAnsi="Arial"/>
        </w:rPr>
        <w:t>Cutter V Powell</w:t>
      </w:r>
    </w:p>
    <w:p w:rsidR="00E337D3" w:rsidRPr="00E337D3" w:rsidRDefault="00E337D3" w:rsidP="00E337D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E337D3">
        <w:rPr>
          <w:rFonts w:ascii="Arial" w:hAnsi="Arial"/>
        </w:rPr>
        <w:t>Cutter agreed to work for wages on a voyage from Jamaica to Liverpool</w:t>
      </w:r>
    </w:p>
    <w:p w:rsidR="00E337D3" w:rsidRDefault="00E337D3" w:rsidP="00E337D3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lastRenderedPageBreak/>
        <w:t xml:space="preserve">Agreed that he would be paid 30 guineas, “provided he proceeds, continues and does his duty as a second mate in the said ship from hence to the Port of Liverpool. </w:t>
      </w:r>
    </w:p>
    <w:p w:rsidR="00E337D3" w:rsidRDefault="00E337D3" w:rsidP="00E337D3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Ship leaves on 31</w:t>
      </w:r>
      <w:r w:rsidRPr="00E337D3"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July 1793, Cutter carries all duties till death on 20</w:t>
      </w:r>
      <w:r w:rsidRPr="00E337D3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September</w:t>
      </w:r>
    </w:p>
    <w:p w:rsidR="00E337D3" w:rsidRDefault="00E337D3" w:rsidP="004A4ACE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Ship arrives in Liverpool on 9</w:t>
      </w:r>
      <w:r w:rsidRPr="00E337D3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October </w:t>
      </w:r>
    </w:p>
    <w:p w:rsidR="004A4ACE" w:rsidRDefault="004A4ACE" w:rsidP="004A4ACE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Cutter’s wife claims wages for the work and labour done by her husband. </w:t>
      </w:r>
    </w:p>
    <w:p w:rsidR="004A4ACE" w:rsidRDefault="004A4ACE" w:rsidP="004A4ACE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Powell refuses to pay for that part of the journey </w:t>
      </w:r>
    </w:p>
    <w:p w:rsidR="004A4ACE" w:rsidRPr="004A4ACE" w:rsidRDefault="004A4ACE" w:rsidP="004A4ACE">
      <w:pPr>
        <w:ind w:left="360"/>
        <w:rPr>
          <w:rFonts w:ascii="Arial" w:hAnsi="Arial"/>
        </w:rPr>
      </w:pPr>
      <w:r>
        <w:rPr>
          <w:rFonts w:ascii="Arial" w:hAnsi="Arial"/>
        </w:rPr>
        <w:t>Judgement: Cutter was only entitled</w:t>
      </w:r>
      <w:bookmarkStart w:id="0" w:name="_GoBack"/>
      <w:bookmarkEnd w:id="0"/>
      <w:r>
        <w:rPr>
          <w:rFonts w:ascii="Arial" w:hAnsi="Arial"/>
        </w:rPr>
        <w:t xml:space="preserve"> to claim once his obligations were strictly performed. The court said the risk of non-completion was allocated to Cutter- If he did not complete </w:t>
      </w:r>
    </w:p>
    <w:sectPr w:rsidR="004A4ACE" w:rsidRPr="004A4ACE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3BA7"/>
    <w:multiLevelType w:val="hybridMultilevel"/>
    <w:tmpl w:val="4554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29B9"/>
    <w:multiLevelType w:val="hybridMultilevel"/>
    <w:tmpl w:val="85048F9E"/>
    <w:lvl w:ilvl="0" w:tplc="EB22365A"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304"/>
    <w:rsid w:val="003D400B"/>
    <w:rsid w:val="004A4ACE"/>
    <w:rsid w:val="00850004"/>
    <w:rsid w:val="00862DC5"/>
    <w:rsid w:val="00BB4304"/>
    <w:rsid w:val="00E3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7D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7D3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7D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7D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diagramData" Target="diagrams/data1.xml"/><Relationship Id="rId7" Type="http://schemas.openxmlformats.org/officeDocument/2006/relationships/diagramLayout" Target="diagrams/layout1.xml"/><Relationship Id="rId8" Type="http://schemas.openxmlformats.org/officeDocument/2006/relationships/diagramQuickStyle" Target="diagrams/quickStyle1.xml"/><Relationship Id="rId9" Type="http://schemas.openxmlformats.org/officeDocument/2006/relationships/diagramColors" Target="diagrams/colors1.xml"/><Relationship Id="rId1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0F5DD2-94EE-8A45-926A-6D48C1F19A50}" type="doc">
      <dgm:prSet loTypeId="urn:microsoft.com/office/officeart/2005/8/layout/hierarchy1" loCatId="hierarchy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371979F-A14E-3D4C-9EB1-E98975DFF619}">
      <dgm:prSet phldrT="[Text]" custT="1"/>
      <dgm:spPr/>
      <dgm:t>
        <a:bodyPr/>
        <a:lstStyle/>
        <a:p>
          <a:r>
            <a:rPr lang="en-US" sz="2400" b="1" dirty="0" smtClean="0">
              <a:solidFill>
                <a:srgbClr val="990000"/>
              </a:solidFill>
            </a:rPr>
            <a:t>Termination by performance</a:t>
          </a:r>
          <a:endParaRPr lang="en-US" sz="2400" b="1" dirty="0">
            <a:solidFill>
              <a:srgbClr val="990000"/>
            </a:solidFill>
          </a:endParaRPr>
        </a:p>
      </dgm:t>
    </dgm:pt>
    <dgm:pt modelId="{9048F1C0-D9D0-3F41-A2DD-4CB3BC759CAA}" type="parTrans" cxnId="{9DDA9A76-CFEA-914E-9D06-1A42E5E6A49C}">
      <dgm:prSet/>
      <dgm:spPr/>
      <dgm:t>
        <a:bodyPr/>
        <a:lstStyle/>
        <a:p>
          <a:endParaRPr lang="en-US"/>
        </a:p>
      </dgm:t>
    </dgm:pt>
    <dgm:pt modelId="{84FC5248-E38C-CB49-B319-E84DBD4BAA10}" type="sibTrans" cxnId="{9DDA9A76-CFEA-914E-9D06-1A42E5E6A49C}">
      <dgm:prSet/>
      <dgm:spPr/>
      <dgm:t>
        <a:bodyPr/>
        <a:lstStyle/>
        <a:p>
          <a:endParaRPr lang="en-US"/>
        </a:p>
      </dgm:t>
    </dgm:pt>
    <dgm:pt modelId="{00F93191-6303-6647-ADF0-62AD038EE762}">
      <dgm:prSet phldrT="[Text]" custT="1"/>
      <dgm:spPr/>
      <dgm:t>
        <a:bodyPr/>
        <a:lstStyle/>
        <a:p>
          <a:r>
            <a:rPr lang="en-US" sz="1400" b="1" dirty="0" smtClean="0"/>
            <a:t>Exact performance required</a:t>
          </a:r>
          <a:r>
            <a:rPr lang="en-US" sz="1400" dirty="0" smtClean="0"/>
            <a:t>: </a:t>
          </a:r>
        </a:p>
        <a:p>
          <a:r>
            <a:rPr lang="en-US" sz="1400" i="1" dirty="0" smtClean="0"/>
            <a:t>Cutter </a:t>
          </a:r>
          <a:r>
            <a:rPr lang="en-US" sz="1400" i="1" dirty="0" err="1" smtClean="0"/>
            <a:t>v</a:t>
          </a:r>
          <a:r>
            <a:rPr lang="en-US" sz="1400" i="1" dirty="0" smtClean="0"/>
            <a:t> Powell.</a:t>
          </a:r>
        </a:p>
        <a:p>
          <a:r>
            <a:rPr lang="en-US" sz="1400" dirty="0" smtClean="0"/>
            <a:t>subject to:</a:t>
          </a:r>
          <a:endParaRPr lang="en-US" sz="1400" dirty="0"/>
        </a:p>
      </dgm:t>
    </dgm:pt>
    <dgm:pt modelId="{9B6DB06C-C638-7141-A969-B2C1ABC247C9}" type="parTrans" cxnId="{1CFAACA0-70C8-B441-A652-9711F0621784}">
      <dgm:prSet/>
      <dgm:spPr/>
      <dgm:t>
        <a:bodyPr/>
        <a:lstStyle/>
        <a:p>
          <a:endParaRPr lang="en-US"/>
        </a:p>
      </dgm:t>
    </dgm:pt>
    <dgm:pt modelId="{EB1DD4B2-C92A-DA48-8C50-61699EBDF73D}" type="sibTrans" cxnId="{1CFAACA0-70C8-B441-A652-9711F0621784}">
      <dgm:prSet/>
      <dgm:spPr/>
      <dgm:t>
        <a:bodyPr/>
        <a:lstStyle/>
        <a:p>
          <a:endParaRPr lang="en-US"/>
        </a:p>
      </dgm:t>
    </dgm:pt>
    <dgm:pt modelId="{E65EE073-0B8A-D746-AFBA-270E0F98859D}">
      <dgm:prSet phldrT="[Text]" custT="1"/>
      <dgm:spPr/>
      <dgm:t>
        <a:bodyPr/>
        <a:lstStyle/>
        <a:p>
          <a:r>
            <a:rPr lang="en-US" sz="1400" b="1" dirty="0" smtClean="0"/>
            <a:t>Substantial performance rule</a:t>
          </a:r>
          <a:r>
            <a:rPr lang="en-US" sz="1400" dirty="0" smtClean="0"/>
            <a:t>: </a:t>
          </a:r>
          <a:r>
            <a:rPr lang="en-US" sz="1400" i="1" dirty="0" err="1" smtClean="0"/>
            <a:t>Hoenig</a:t>
          </a:r>
          <a:r>
            <a:rPr lang="en-US" sz="1400" i="1" dirty="0" smtClean="0"/>
            <a:t> </a:t>
          </a:r>
          <a:r>
            <a:rPr lang="en-US" sz="1400" i="1" dirty="0" err="1" smtClean="0"/>
            <a:t>v</a:t>
          </a:r>
          <a:r>
            <a:rPr lang="en-US" sz="1400" i="1" dirty="0" smtClean="0"/>
            <a:t> Isaacs</a:t>
          </a:r>
          <a:endParaRPr lang="en-US" sz="1400" i="1" dirty="0"/>
        </a:p>
      </dgm:t>
    </dgm:pt>
    <dgm:pt modelId="{A4193838-512F-FA4D-9CCF-E612B0000AD5}" type="parTrans" cxnId="{28375917-DCB1-5F4B-B9BC-78CD6601434A}">
      <dgm:prSet/>
      <dgm:spPr/>
      <dgm:t>
        <a:bodyPr/>
        <a:lstStyle/>
        <a:p>
          <a:endParaRPr lang="en-US"/>
        </a:p>
      </dgm:t>
    </dgm:pt>
    <dgm:pt modelId="{276926CE-8618-9A4D-B0C6-133E37F3A023}" type="sibTrans" cxnId="{28375917-DCB1-5F4B-B9BC-78CD6601434A}">
      <dgm:prSet/>
      <dgm:spPr/>
      <dgm:t>
        <a:bodyPr/>
        <a:lstStyle/>
        <a:p>
          <a:endParaRPr lang="en-US"/>
        </a:p>
      </dgm:t>
    </dgm:pt>
    <dgm:pt modelId="{DA483D0F-E710-4F43-A902-89E2462E526C}">
      <dgm:prSet phldrT="[Text]" custT="1"/>
      <dgm:spPr/>
      <dgm:t>
        <a:bodyPr/>
        <a:lstStyle/>
        <a:p>
          <a:r>
            <a:rPr lang="en-US" sz="1400" b="1" dirty="0" smtClean="0"/>
            <a:t>Entire and divisible contracts</a:t>
          </a:r>
          <a:r>
            <a:rPr lang="en-US" sz="1400" dirty="0" smtClean="0"/>
            <a:t>:          </a:t>
          </a:r>
          <a:r>
            <a:rPr lang="en-US" sz="1400" i="1" dirty="0" smtClean="0"/>
            <a:t>Steele v </a:t>
          </a:r>
          <a:r>
            <a:rPr lang="en-US" sz="1400" i="1" dirty="0" err="1" smtClean="0"/>
            <a:t>Tardiani</a:t>
          </a:r>
          <a:r>
            <a:rPr lang="en-US" sz="1400" i="1" dirty="0" smtClean="0"/>
            <a:t> </a:t>
          </a:r>
          <a:endParaRPr lang="en-US" sz="1400" i="1" dirty="0"/>
        </a:p>
      </dgm:t>
    </dgm:pt>
    <dgm:pt modelId="{127EC45F-CA26-4440-829D-BA7F7AF19DD9}" type="parTrans" cxnId="{5276EC14-CDDE-5642-BE8F-FDF628AD5617}">
      <dgm:prSet/>
      <dgm:spPr/>
      <dgm:t>
        <a:bodyPr/>
        <a:lstStyle/>
        <a:p>
          <a:endParaRPr lang="en-US"/>
        </a:p>
      </dgm:t>
    </dgm:pt>
    <dgm:pt modelId="{B1CB1760-4A26-0F44-A8C4-D1510A9C7D36}" type="sibTrans" cxnId="{5276EC14-CDDE-5642-BE8F-FDF628AD5617}">
      <dgm:prSet/>
      <dgm:spPr/>
      <dgm:t>
        <a:bodyPr/>
        <a:lstStyle/>
        <a:p>
          <a:endParaRPr lang="en-US"/>
        </a:p>
      </dgm:t>
    </dgm:pt>
    <dgm:pt modelId="{8848E262-CAFE-984A-9DA4-4353B88274B5}">
      <dgm:prSet phldrT="[Text]" custT="1"/>
      <dgm:spPr/>
      <dgm:t>
        <a:bodyPr/>
        <a:lstStyle/>
        <a:p>
          <a:r>
            <a:rPr lang="en-US" sz="1400" b="1" dirty="0" smtClean="0"/>
            <a:t>Acceptance of partial performance/restitution – prevention of unjust enrichment</a:t>
          </a:r>
          <a:r>
            <a:rPr lang="en-US" sz="1400" dirty="0" smtClean="0"/>
            <a:t>:     </a:t>
          </a:r>
          <a:r>
            <a:rPr lang="en-US" sz="1400" i="1" dirty="0" err="1" smtClean="0"/>
            <a:t>Sumpter</a:t>
          </a:r>
          <a:r>
            <a:rPr lang="en-US" sz="1400" i="1" dirty="0" smtClean="0"/>
            <a:t> v Hedges </a:t>
          </a:r>
          <a:endParaRPr lang="en-US" sz="1400" i="1" dirty="0"/>
        </a:p>
      </dgm:t>
    </dgm:pt>
    <dgm:pt modelId="{6A9623D2-3902-E945-B83F-723969E76C87}" type="parTrans" cxnId="{D4AF2D0C-E3D4-454C-A31F-9484A9468579}">
      <dgm:prSet/>
      <dgm:spPr/>
      <dgm:t>
        <a:bodyPr/>
        <a:lstStyle/>
        <a:p>
          <a:endParaRPr lang="en-US"/>
        </a:p>
      </dgm:t>
    </dgm:pt>
    <dgm:pt modelId="{78DF5060-8A49-3B40-A533-93965E17F642}" type="sibTrans" cxnId="{D4AF2D0C-E3D4-454C-A31F-9484A9468579}">
      <dgm:prSet/>
      <dgm:spPr/>
      <dgm:t>
        <a:bodyPr/>
        <a:lstStyle/>
        <a:p>
          <a:endParaRPr lang="en-US"/>
        </a:p>
      </dgm:t>
    </dgm:pt>
    <dgm:pt modelId="{231C6798-3092-7743-BABA-9E9A8588F2EA}" type="pres">
      <dgm:prSet presAssocID="{4E0F5DD2-94EE-8A45-926A-6D48C1F19A5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E2B4467D-69A2-4544-9E7C-7B49A32B029E}" type="pres">
      <dgm:prSet presAssocID="{B371979F-A14E-3D4C-9EB1-E98975DFF619}" presName="hierRoot1" presStyleCnt="0"/>
      <dgm:spPr/>
    </dgm:pt>
    <dgm:pt modelId="{DE5B8EC9-AF98-6048-B642-CF615D4A7C3E}" type="pres">
      <dgm:prSet presAssocID="{B371979F-A14E-3D4C-9EB1-E98975DFF619}" presName="composite" presStyleCnt="0"/>
      <dgm:spPr/>
    </dgm:pt>
    <dgm:pt modelId="{EA3D1B37-E98D-2F49-865B-DF50BCFDDCA5}" type="pres">
      <dgm:prSet presAssocID="{B371979F-A14E-3D4C-9EB1-E98975DFF619}" presName="background" presStyleLbl="node0" presStyleIdx="0" presStyleCnt="1"/>
      <dgm:spPr/>
    </dgm:pt>
    <dgm:pt modelId="{387824EE-AEF9-C044-ACE7-E4D7FCB8DA65}" type="pres">
      <dgm:prSet presAssocID="{B371979F-A14E-3D4C-9EB1-E98975DFF619}" presName="text" presStyleLbl="fgAcc0" presStyleIdx="0" presStyleCnt="1" custScaleX="298962" custLinFactNeighborX="-1839" custLinFactNeighborY="111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D4E288E-6F74-744F-9DD7-CECB45A9193A}" type="pres">
      <dgm:prSet presAssocID="{B371979F-A14E-3D4C-9EB1-E98975DFF619}" presName="hierChild2" presStyleCnt="0"/>
      <dgm:spPr/>
    </dgm:pt>
    <dgm:pt modelId="{608DFD5F-141A-A44D-A740-15A8B5D92F82}" type="pres">
      <dgm:prSet presAssocID="{9B6DB06C-C638-7141-A969-B2C1ABC247C9}" presName="Name10" presStyleLbl="parChTrans1D2" presStyleIdx="0" presStyleCnt="1"/>
      <dgm:spPr/>
      <dgm:t>
        <a:bodyPr/>
        <a:lstStyle/>
        <a:p>
          <a:endParaRPr lang="en-US"/>
        </a:p>
      </dgm:t>
    </dgm:pt>
    <dgm:pt modelId="{CAC4111B-5DF1-8540-8E8F-4DF7EE6ABBFE}" type="pres">
      <dgm:prSet presAssocID="{00F93191-6303-6647-ADF0-62AD038EE762}" presName="hierRoot2" presStyleCnt="0"/>
      <dgm:spPr/>
    </dgm:pt>
    <dgm:pt modelId="{F48514AD-6A51-BC44-9F09-395D9FDD1F02}" type="pres">
      <dgm:prSet presAssocID="{00F93191-6303-6647-ADF0-62AD038EE762}" presName="composite2" presStyleCnt="0"/>
      <dgm:spPr/>
    </dgm:pt>
    <dgm:pt modelId="{A9906373-E9CA-AA4C-870B-0E4136A13676}" type="pres">
      <dgm:prSet presAssocID="{00F93191-6303-6647-ADF0-62AD038EE762}" presName="background2" presStyleLbl="node2" presStyleIdx="0" presStyleCnt="1"/>
      <dgm:spPr/>
    </dgm:pt>
    <dgm:pt modelId="{369A772B-0BE7-ED46-BFCE-BFB04B0E0C46}" type="pres">
      <dgm:prSet presAssocID="{00F93191-6303-6647-ADF0-62AD038EE762}" presName="text2" presStyleLbl="fgAcc2" presStyleIdx="0" presStyleCnt="1" custScaleX="174428" custScaleY="14442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9E5D181-9FF2-A54F-B2E3-75016A4E6726}" type="pres">
      <dgm:prSet presAssocID="{00F93191-6303-6647-ADF0-62AD038EE762}" presName="hierChild3" presStyleCnt="0"/>
      <dgm:spPr/>
    </dgm:pt>
    <dgm:pt modelId="{97B6F1DF-C287-B447-9444-93498ED63914}" type="pres">
      <dgm:prSet presAssocID="{A4193838-512F-FA4D-9CCF-E612B0000AD5}" presName="Name17" presStyleLbl="parChTrans1D3" presStyleIdx="0" presStyleCnt="3"/>
      <dgm:spPr/>
      <dgm:t>
        <a:bodyPr/>
        <a:lstStyle/>
        <a:p>
          <a:endParaRPr lang="en-US"/>
        </a:p>
      </dgm:t>
    </dgm:pt>
    <dgm:pt modelId="{4776D4D8-6232-A743-B64E-87622AEAC114}" type="pres">
      <dgm:prSet presAssocID="{E65EE073-0B8A-D746-AFBA-270E0F98859D}" presName="hierRoot3" presStyleCnt="0"/>
      <dgm:spPr/>
    </dgm:pt>
    <dgm:pt modelId="{EB3B4157-8C77-EA4C-93E3-3C3160DCFF4B}" type="pres">
      <dgm:prSet presAssocID="{E65EE073-0B8A-D746-AFBA-270E0F98859D}" presName="composite3" presStyleCnt="0"/>
      <dgm:spPr/>
    </dgm:pt>
    <dgm:pt modelId="{31919E92-672E-F545-A15C-F0A5EF42BBB9}" type="pres">
      <dgm:prSet presAssocID="{E65EE073-0B8A-D746-AFBA-270E0F98859D}" presName="background3" presStyleLbl="node3" presStyleIdx="0" presStyleCnt="3"/>
      <dgm:spPr/>
    </dgm:pt>
    <dgm:pt modelId="{03DE7CE9-3310-5A47-A7DB-BB2A6DA55695}" type="pres">
      <dgm:prSet presAssocID="{E65EE073-0B8A-D746-AFBA-270E0F98859D}" presName="text3" presStyleLbl="fgAcc3" presStyleIdx="0" presStyleCnt="3" custScaleX="130860" custScaleY="15196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335CA08-CEE8-5849-9031-537EB6B42F07}" type="pres">
      <dgm:prSet presAssocID="{E65EE073-0B8A-D746-AFBA-270E0F98859D}" presName="hierChild4" presStyleCnt="0"/>
      <dgm:spPr/>
    </dgm:pt>
    <dgm:pt modelId="{C7E7ECA6-4395-984D-AD03-8234BC041976}" type="pres">
      <dgm:prSet presAssocID="{127EC45F-CA26-4440-829D-BA7F7AF19DD9}" presName="Name17" presStyleLbl="parChTrans1D3" presStyleIdx="1" presStyleCnt="3"/>
      <dgm:spPr/>
      <dgm:t>
        <a:bodyPr/>
        <a:lstStyle/>
        <a:p>
          <a:endParaRPr lang="en-US"/>
        </a:p>
      </dgm:t>
    </dgm:pt>
    <dgm:pt modelId="{917E2DB3-05D6-7144-8D3D-410B5C06CC33}" type="pres">
      <dgm:prSet presAssocID="{DA483D0F-E710-4F43-A902-89E2462E526C}" presName="hierRoot3" presStyleCnt="0"/>
      <dgm:spPr/>
    </dgm:pt>
    <dgm:pt modelId="{32A5D9CD-9B54-7441-A7B7-C1979C2A5000}" type="pres">
      <dgm:prSet presAssocID="{DA483D0F-E710-4F43-A902-89E2462E526C}" presName="composite3" presStyleCnt="0"/>
      <dgm:spPr/>
    </dgm:pt>
    <dgm:pt modelId="{BF452D48-A226-7941-823E-57CA0AB33289}" type="pres">
      <dgm:prSet presAssocID="{DA483D0F-E710-4F43-A902-89E2462E526C}" presName="background3" presStyleLbl="node3" presStyleIdx="1" presStyleCnt="3"/>
      <dgm:spPr/>
    </dgm:pt>
    <dgm:pt modelId="{0CA6F753-135B-F34E-AA6E-58F2762B93C4}" type="pres">
      <dgm:prSet presAssocID="{DA483D0F-E710-4F43-A902-89E2462E526C}" presName="text3" presStyleLbl="fgAcc3" presStyleIdx="1" presStyleCnt="3" custScaleX="151700" custScaleY="11781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D7F1226-4E9A-1E4C-BFF9-CE39AAB7DC1A}" type="pres">
      <dgm:prSet presAssocID="{DA483D0F-E710-4F43-A902-89E2462E526C}" presName="hierChild4" presStyleCnt="0"/>
      <dgm:spPr/>
    </dgm:pt>
    <dgm:pt modelId="{EE9313FD-E34F-984A-99E4-13A4EC7B2F2E}" type="pres">
      <dgm:prSet presAssocID="{6A9623D2-3902-E945-B83F-723969E76C87}" presName="Name17" presStyleLbl="parChTrans1D3" presStyleIdx="2" presStyleCnt="3"/>
      <dgm:spPr/>
      <dgm:t>
        <a:bodyPr/>
        <a:lstStyle/>
        <a:p>
          <a:endParaRPr lang="en-US"/>
        </a:p>
      </dgm:t>
    </dgm:pt>
    <dgm:pt modelId="{EC624F4B-539F-3D43-A1A5-DAEFD4C31B85}" type="pres">
      <dgm:prSet presAssocID="{8848E262-CAFE-984A-9DA4-4353B88274B5}" presName="hierRoot3" presStyleCnt="0"/>
      <dgm:spPr/>
    </dgm:pt>
    <dgm:pt modelId="{D0B1FB2E-AF75-F24B-B95D-A4CD88B7E442}" type="pres">
      <dgm:prSet presAssocID="{8848E262-CAFE-984A-9DA4-4353B88274B5}" presName="composite3" presStyleCnt="0"/>
      <dgm:spPr/>
    </dgm:pt>
    <dgm:pt modelId="{4D315E30-1BEB-EC45-93F4-9B00652AEFB5}" type="pres">
      <dgm:prSet presAssocID="{8848E262-CAFE-984A-9DA4-4353B88274B5}" presName="background3" presStyleLbl="node3" presStyleIdx="2" presStyleCnt="3"/>
      <dgm:spPr/>
    </dgm:pt>
    <dgm:pt modelId="{8809F4F2-DAB0-8842-86A7-0C32C0608381}" type="pres">
      <dgm:prSet presAssocID="{8848E262-CAFE-984A-9DA4-4353B88274B5}" presName="text3" presStyleLbl="fgAcc3" presStyleIdx="2" presStyleCnt="3" custScaleX="222050" custScaleY="13627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B0EDA69-F3BA-A848-87AC-B402089C8629}" type="pres">
      <dgm:prSet presAssocID="{8848E262-CAFE-984A-9DA4-4353B88274B5}" presName="hierChild4" presStyleCnt="0"/>
      <dgm:spPr/>
    </dgm:pt>
  </dgm:ptLst>
  <dgm:cxnLst>
    <dgm:cxn modelId="{D4AF2D0C-E3D4-454C-A31F-9484A9468579}" srcId="{00F93191-6303-6647-ADF0-62AD038EE762}" destId="{8848E262-CAFE-984A-9DA4-4353B88274B5}" srcOrd="2" destOrd="0" parTransId="{6A9623D2-3902-E945-B83F-723969E76C87}" sibTransId="{78DF5060-8A49-3B40-A533-93965E17F642}"/>
    <dgm:cxn modelId="{91D09070-28DA-0C4E-9467-21AA4EAE1A23}" type="presOf" srcId="{B371979F-A14E-3D4C-9EB1-E98975DFF619}" destId="{387824EE-AEF9-C044-ACE7-E4D7FCB8DA65}" srcOrd="0" destOrd="0" presId="urn:microsoft.com/office/officeart/2005/8/layout/hierarchy1"/>
    <dgm:cxn modelId="{28375917-DCB1-5F4B-B9BC-78CD6601434A}" srcId="{00F93191-6303-6647-ADF0-62AD038EE762}" destId="{E65EE073-0B8A-D746-AFBA-270E0F98859D}" srcOrd="0" destOrd="0" parTransId="{A4193838-512F-FA4D-9CCF-E612B0000AD5}" sibTransId="{276926CE-8618-9A4D-B0C6-133E37F3A023}"/>
    <dgm:cxn modelId="{2135E852-BFF2-A442-A661-8C4D12EB223F}" type="presOf" srcId="{4E0F5DD2-94EE-8A45-926A-6D48C1F19A50}" destId="{231C6798-3092-7743-BABA-9E9A8588F2EA}" srcOrd="0" destOrd="0" presId="urn:microsoft.com/office/officeart/2005/8/layout/hierarchy1"/>
    <dgm:cxn modelId="{4DA3B8C3-5DBE-064C-A256-61BD95E37624}" type="presOf" srcId="{E65EE073-0B8A-D746-AFBA-270E0F98859D}" destId="{03DE7CE9-3310-5A47-A7DB-BB2A6DA55695}" srcOrd="0" destOrd="0" presId="urn:microsoft.com/office/officeart/2005/8/layout/hierarchy1"/>
    <dgm:cxn modelId="{E00CE288-CDE0-1C42-BB67-F2D9309CA421}" type="presOf" srcId="{127EC45F-CA26-4440-829D-BA7F7AF19DD9}" destId="{C7E7ECA6-4395-984D-AD03-8234BC041976}" srcOrd="0" destOrd="0" presId="urn:microsoft.com/office/officeart/2005/8/layout/hierarchy1"/>
    <dgm:cxn modelId="{8B419441-759A-6C4E-B75C-8C89E5205569}" type="presOf" srcId="{A4193838-512F-FA4D-9CCF-E612B0000AD5}" destId="{97B6F1DF-C287-B447-9444-93498ED63914}" srcOrd="0" destOrd="0" presId="urn:microsoft.com/office/officeart/2005/8/layout/hierarchy1"/>
    <dgm:cxn modelId="{3B52A172-16DA-2540-8C5D-398636C64F52}" type="presOf" srcId="{9B6DB06C-C638-7141-A969-B2C1ABC247C9}" destId="{608DFD5F-141A-A44D-A740-15A8B5D92F82}" srcOrd="0" destOrd="0" presId="urn:microsoft.com/office/officeart/2005/8/layout/hierarchy1"/>
    <dgm:cxn modelId="{70BAAA2E-3E99-F446-B373-5524F9B3BFE2}" type="presOf" srcId="{8848E262-CAFE-984A-9DA4-4353B88274B5}" destId="{8809F4F2-DAB0-8842-86A7-0C32C0608381}" srcOrd="0" destOrd="0" presId="urn:microsoft.com/office/officeart/2005/8/layout/hierarchy1"/>
    <dgm:cxn modelId="{5276EC14-CDDE-5642-BE8F-FDF628AD5617}" srcId="{00F93191-6303-6647-ADF0-62AD038EE762}" destId="{DA483D0F-E710-4F43-A902-89E2462E526C}" srcOrd="1" destOrd="0" parTransId="{127EC45F-CA26-4440-829D-BA7F7AF19DD9}" sibTransId="{B1CB1760-4A26-0F44-A8C4-D1510A9C7D36}"/>
    <dgm:cxn modelId="{9DDA9A76-CFEA-914E-9D06-1A42E5E6A49C}" srcId="{4E0F5DD2-94EE-8A45-926A-6D48C1F19A50}" destId="{B371979F-A14E-3D4C-9EB1-E98975DFF619}" srcOrd="0" destOrd="0" parTransId="{9048F1C0-D9D0-3F41-A2DD-4CB3BC759CAA}" sibTransId="{84FC5248-E38C-CB49-B319-E84DBD4BAA10}"/>
    <dgm:cxn modelId="{1CFAACA0-70C8-B441-A652-9711F0621784}" srcId="{B371979F-A14E-3D4C-9EB1-E98975DFF619}" destId="{00F93191-6303-6647-ADF0-62AD038EE762}" srcOrd="0" destOrd="0" parTransId="{9B6DB06C-C638-7141-A969-B2C1ABC247C9}" sibTransId="{EB1DD4B2-C92A-DA48-8C50-61699EBDF73D}"/>
    <dgm:cxn modelId="{A5542437-9DC3-6043-A8D0-1F603146B047}" type="presOf" srcId="{00F93191-6303-6647-ADF0-62AD038EE762}" destId="{369A772B-0BE7-ED46-BFCE-BFB04B0E0C46}" srcOrd="0" destOrd="0" presId="urn:microsoft.com/office/officeart/2005/8/layout/hierarchy1"/>
    <dgm:cxn modelId="{48617249-28AE-EB4C-9C90-512C1FD73394}" type="presOf" srcId="{DA483D0F-E710-4F43-A902-89E2462E526C}" destId="{0CA6F753-135B-F34E-AA6E-58F2762B93C4}" srcOrd="0" destOrd="0" presId="urn:microsoft.com/office/officeart/2005/8/layout/hierarchy1"/>
    <dgm:cxn modelId="{CE4A0F65-4CCB-9746-93A6-E89CC0463A5C}" type="presOf" srcId="{6A9623D2-3902-E945-B83F-723969E76C87}" destId="{EE9313FD-E34F-984A-99E4-13A4EC7B2F2E}" srcOrd="0" destOrd="0" presId="urn:microsoft.com/office/officeart/2005/8/layout/hierarchy1"/>
    <dgm:cxn modelId="{EA65AE50-3A66-1E45-B8D6-70EBD1445E4C}" type="presParOf" srcId="{231C6798-3092-7743-BABA-9E9A8588F2EA}" destId="{E2B4467D-69A2-4544-9E7C-7B49A32B029E}" srcOrd="0" destOrd="0" presId="urn:microsoft.com/office/officeart/2005/8/layout/hierarchy1"/>
    <dgm:cxn modelId="{6DC0E74B-064D-1549-AC67-415DBDD72D76}" type="presParOf" srcId="{E2B4467D-69A2-4544-9E7C-7B49A32B029E}" destId="{DE5B8EC9-AF98-6048-B642-CF615D4A7C3E}" srcOrd="0" destOrd="0" presId="urn:microsoft.com/office/officeart/2005/8/layout/hierarchy1"/>
    <dgm:cxn modelId="{C0D35230-BA55-064B-A5EE-DD08FE13DCFA}" type="presParOf" srcId="{DE5B8EC9-AF98-6048-B642-CF615D4A7C3E}" destId="{EA3D1B37-E98D-2F49-865B-DF50BCFDDCA5}" srcOrd="0" destOrd="0" presId="urn:microsoft.com/office/officeart/2005/8/layout/hierarchy1"/>
    <dgm:cxn modelId="{CB632511-9FCF-0640-BDD7-996705F21E65}" type="presParOf" srcId="{DE5B8EC9-AF98-6048-B642-CF615D4A7C3E}" destId="{387824EE-AEF9-C044-ACE7-E4D7FCB8DA65}" srcOrd="1" destOrd="0" presId="urn:microsoft.com/office/officeart/2005/8/layout/hierarchy1"/>
    <dgm:cxn modelId="{446B0201-3C65-1748-BD40-25FCD2FD4B44}" type="presParOf" srcId="{E2B4467D-69A2-4544-9E7C-7B49A32B029E}" destId="{9D4E288E-6F74-744F-9DD7-CECB45A9193A}" srcOrd="1" destOrd="0" presId="urn:microsoft.com/office/officeart/2005/8/layout/hierarchy1"/>
    <dgm:cxn modelId="{E7B2E02C-5D86-2D40-B8CC-E97A9C594393}" type="presParOf" srcId="{9D4E288E-6F74-744F-9DD7-CECB45A9193A}" destId="{608DFD5F-141A-A44D-A740-15A8B5D92F82}" srcOrd="0" destOrd="0" presId="urn:microsoft.com/office/officeart/2005/8/layout/hierarchy1"/>
    <dgm:cxn modelId="{B5882176-DD86-7243-9894-599B5CCB12A8}" type="presParOf" srcId="{9D4E288E-6F74-744F-9DD7-CECB45A9193A}" destId="{CAC4111B-5DF1-8540-8E8F-4DF7EE6ABBFE}" srcOrd="1" destOrd="0" presId="urn:microsoft.com/office/officeart/2005/8/layout/hierarchy1"/>
    <dgm:cxn modelId="{9C12A9E4-A0D7-BD40-A3CC-528DCC1A4E65}" type="presParOf" srcId="{CAC4111B-5DF1-8540-8E8F-4DF7EE6ABBFE}" destId="{F48514AD-6A51-BC44-9F09-395D9FDD1F02}" srcOrd="0" destOrd="0" presId="urn:microsoft.com/office/officeart/2005/8/layout/hierarchy1"/>
    <dgm:cxn modelId="{0ED3B920-E376-E442-9B54-891410169A2D}" type="presParOf" srcId="{F48514AD-6A51-BC44-9F09-395D9FDD1F02}" destId="{A9906373-E9CA-AA4C-870B-0E4136A13676}" srcOrd="0" destOrd="0" presId="urn:microsoft.com/office/officeart/2005/8/layout/hierarchy1"/>
    <dgm:cxn modelId="{9837658C-3FA1-EC42-A652-EC4B0376C6CC}" type="presParOf" srcId="{F48514AD-6A51-BC44-9F09-395D9FDD1F02}" destId="{369A772B-0BE7-ED46-BFCE-BFB04B0E0C46}" srcOrd="1" destOrd="0" presId="urn:microsoft.com/office/officeart/2005/8/layout/hierarchy1"/>
    <dgm:cxn modelId="{BD4C7F8C-876D-454E-A637-170CF34D3044}" type="presParOf" srcId="{CAC4111B-5DF1-8540-8E8F-4DF7EE6ABBFE}" destId="{F9E5D181-9FF2-A54F-B2E3-75016A4E6726}" srcOrd="1" destOrd="0" presId="urn:microsoft.com/office/officeart/2005/8/layout/hierarchy1"/>
    <dgm:cxn modelId="{BE89B0AC-6565-FE4D-BA9C-C486B8BD1EC8}" type="presParOf" srcId="{F9E5D181-9FF2-A54F-B2E3-75016A4E6726}" destId="{97B6F1DF-C287-B447-9444-93498ED63914}" srcOrd="0" destOrd="0" presId="urn:microsoft.com/office/officeart/2005/8/layout/hierarchy1"/>
    <dgm:cxn modelId="{5B501BDF-029F-2F47-A261-FED02CF76BF9}" type="presParOf" srcId="{F9E5D181-9FF2-A54F-B2E3-75016A4E6726}" destId="{4776D4D8-6232-A743-B64E-87622AEAC114}" srcOrd="1" destOrd="0" presId="urn:microsoft.com/office/officeart/2005/8/layout/hierarchy1"/>
    <dgm:cxn modelId="{6E939AFA-9779-DD49-A575-3A2CE45EC6B0}" type="presParOf" srcId="{4776D4D8-6232-A743-B64E-87622AEAC114}" destId="{EB3B4157-8C77-EA4C-93E3-3C3160DCFF4B}" srcOrd="0" destOrd="0" presId="urn:microsoft.com/office/officeart/2005/8/layout/hierarchy1"/>
    <dgm:cxn modelId="{785382C5-F231-4A42-8175-D5F3279BCFAC}" type="presParOf" srcId="{EB3B4157-8C77-EA4C-93E3-3C3160DCFF4B}" destId="{31919E92-672E-F545-A15C-F0A5EF42BBB9}" srcOrd="0" destOrd="0" presId="urn:microsoft.com/office/officeart/2005/8/layout/hierarchy1"/>
    <dgm:cxn modelId="{F5E5D1BB-C394-FB48-AC42-E8A0C23BCF99}" type="presParOf" srcId="{EB3B4157-8C77-EA4C-93E3-3C3160DCFF4B}" destId="{03DE7CE9-3310-5A47-A7DB-BB2A6DA55695}" srcOrd="1" destOrd="0" presId="urn:microsoft.com/office/officeart/2005/8/layout/hierarchy1"/>
    <dgm:cxn modelId="{EC33F4AC-E99A-2349-B96E-C6E537F59530}" type="presParOf" srcId="{4776D4D8-6232-A743-B64E-87622AEAC114}" destId="{3335CA08-CEE8-5849-9031-537EB6B42F07}" srcOrd="1" destOrd="0" presId="urn:microsoft.com/office/officeart/2005/8/layout/hierarchy1"/>
    <dgm:cxn modelId="{DB65B51A-5A3D-2748-B342-753D92B0D296}" type="presParOf" srcId="{F9E5D181-9FF2-A54F-B2E3-75016A4E6726}" destId="{C7E7ECA6-4395-984D-AD03-8234BC041976}" srcOrd="2" destOrd="0" presId="urn:microsoft.com/office/officeart/2005/8/layout/hierarchy1"/>
    <dgm:cxn modelId="{B074E3A2-E931-C340-A96C-9C54F80AAF3D}" type="presParOf" srcId="{F9E5D181-9FF2-A54F-B2E3-75016A4E6726}" destId="{917E2DB3-05D6-7144-8D3D-410B5C06CC33}" srcOrd="3" destOrd="0" presId="urn:microsoft.com/office/officeart/2005/8/layout/hierarchy1"/>
    <dgm:cxn modelId="{F0119450-10FF-7943-B41C-3FF4BF0C009F}" type="presParOf" srcId="{917E2DB3-05D6-7144-8D3D-410B5C06CC33}" destId="{32A5D9CD-9B54-7441-A7B7-C1979C2A5000}" srcOrd="0" destOrd="0" presId="urn:microsoft.com/office/officeart/2005/8/layout/hierarchy1"/>
    <dgm:cxn modelId="{9A7E6BEE-4FCC-A04E-9175-7370FAE2A3DE}" type="presParOf" srcId="{32A5D9CD-9B54-7441-A7B7-C1979C2A5000}" destId="{BF452D48-A226-7941-823E-57CA0AB33289}" srcOrd="0" destOrd="0" presId="urn:microsoft.com/office/officeart/2005/8/layout/hierarchy1"/>
    <dgm:cxn modelId="{B98ECD04-C1DF-9F41-9A33-4DF910C114FA}" type="presParOf" srcId="{32A5D9CD-9B54-7441-A7B7-C1979C2A5000}" destId="{0CA6F753-135B-F34E-AA6E-58F2762B93C4}" srcOrd="1" destOrd="0" presId="urn:microsoft.com/office/officeart/2005/8/layout/hierarchy1"/>
    <dgm:cxn modelId="{B2742321-E4FA-154D-9716-75EC2E93E106}" type="presParOf" srcId="{917E2DB3-05D6-7144-8D3D-410B5C06CC33}" destId="{DD7F1226-4E9A-1E4C-BFF9-CE39AAB7DC1A}" srcOrd="1" destOrd="0" presId="urn:microsoft.com/office/officeart/2005/8/layout/hierarchy1"/>
    <dgm:cxn modelId="{2580ECD6-CAD2-6241-8BD2-12A617AC920F}" type="presParOf" srcId="{F9E5D181-9FF2-A54F-B2E3-75016A4E6726}" destId="{EE9313FD-E34F-984A-99E4-13A4EC7B2F2E}" srcOrd="4" destOrd="0" presId="urn:microsoft.com/office/officeart/2005/8/layout/hierarchy1"/>
    <dgm:cxn modelId="{E472907D-5C1B-9C47-9D71-07072E8D3F12}" type="presParOf" srcId="{F9E5D181-9FF2-A54F-B2E3-75016A4E6726}" destId="{EC624F4B-539F-3D43-A1A5-DAEFD4C31B85}" srcOrd="5" destOrd="0" presId="urn:microsoft.com/office/officeart/2005/8/layout/hierarchy1"/>
    <dgm:cxn modelId="{874BBECE-E8D9-864F-8E47-36BDDE392EDF}" type="presParOf" srcId="{EC624F4B-539F-3D43-A1A5-DAEFD4C31B85}" destId="{D0B1FB2E-AF75-F24B-B95D-A4CD88B7E442}" srcOrd="0" destOrd="0" presId="urn:microsoft.com/office/officeart/2005/8/layout/hierarchy1"/>
    <dgm:cxn modelId="{1B1CEA1A-D658-1B4A-9FB2-49D9332221D5}" type="presParOf" srcId="{D0B1FB2E-AF75-F24B-B95D-A4CD88B7E442}" destId="{4D315E30-1BEB-EC45-93F4-9B00652AEFB5}" srcOrd="0" destOrd="0" presId="urn:microsoft.com/office/officeart/2005/8/layout/hierarchy1"/>
    <dgm:cxn modelId="{89A5B381-E091-5E4B-8D06-5CB433A63140}" type="presParOf" srcId="{D0B1FB2E-AF75-F24B-B95D-A4CD88B7E442}" destId="{8809F4F2-DAB0-8842-86A7-0C32C0608381}" srcOrd="1" destOrd="0" presId="urn:microsoft.com/office/officeart/2005/8/layout/hierarchy1"/>
    <dgm:cxn modelId="{6B3FED72-E945-5A4A-9AE2-DC897A3613EF}" type="presParOf" srcId="{EC624F4B-539F-3D43-A1A5-DAEFD4C31B85}" destId="{AB0EDA69-F3BA-A848-87AC-B402089C8629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E9313FD-E34F-984A-99E4-13A4EC7B2F2E}">
      <dsp:nvSpPr>
        <dsp:cNvPr id="0" name=""/>
        <dsp:cNvSpPr/>
      </dsp:nvSpPr>
      <dsp:spPr>
        <a:xfrm>
          <a:off x="2718071" y="1892114"/>
          <a:ext cx="1617890" cy="2877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117"/>
              </a:lnTo>
              <a:lnTo>
                <a:pt x="1617890" y="196117"/>
              </a:lnTo>
              <a:lnTo>
                <a:pt x="1617890" y="287786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E7ECA6-4395-984D-AD03-8234BC041976}">
      <dsp:nvSpPr>
        <dsp:cNvPr id="0" name=""/>
        <dsp:cNvSpPr/>
      </dsp:nvSpPr>
      <dsp:spPr>
        <a:xfrm>
          <a:off x="2266898" y="1892114"/>
          <a:ext cx="451172" cy="287786"/>
        </a:xfrm>
        <a:custGeom>
          <a:avLst/>
          <a:gdLst/>
          <a:ahLst/>
          <a:cxnLst/>
          <a:rect l="0" t="0" r="0" b="0"/>
          <a:pathLst>
            <a:path>
              <a:moveTo>
                <a:pt x="451172" y="0"/>
              </a:moveTo>
              <a:lnTo>
                <a:pt x="451172" y="196117"/>
              </a:lnTo>
              <a:lnTo>
                <a:pt x="0" y="196117"/>
              </a:lnTo>
              <a:lnTo>
                <a:pt x="0" y="287786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B6F1DF-C287-B447-9444-93498ED63914}">
      <dsp:nvSpPr>
        <dsp:cNvPr id="0" name=""/>
        <dsp:cNvSpPr/>
      </dsp:nvSpPr>
      <dsp:spPr>
        <a:xfrm>
          <a:off x="649008" y="1892114"/>
          <a:ext cx="2069063" cy="287786"/>
        </a:xfrm>
        <a:custGeom>
          <a:avLst/>
          <a:gdLst/>
          <a:ahLst/>
          <a:cxnLst/>
          <a:rect l="0" t="0" r="0" b="0"/>
          <a:pathLst>
            <a:path>
              <a:moveTo>
                <a:pt x="2069063" y="0"/>
              </a:moveTo>
              <a:lnTo>
                <a:pt x="2069063" y="196117"/>
              </a:lnTo>
              <a:lnTo>
                <a:pt x="0" y="196117"/>
              </a:lnTo>
              <a:lnTo>
                <a:pt x="0" y="287786"/>
              </a:lnTo>
            </a:path>
          </a:pathLst>
        </a:custGeom>
        <a:noFill/>
        <a:ln w="9525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8DFD5F-141A-A44D-A740-15A8B5D92F82}">
      <dsp:nvSpPr>
        <dsp:cNvPr id="0" name=""/>
        <dsp:cNvSpPr/>
      </dsp:nvSpPr>
      <dsp:spPr>
        <a:xfrm>
          <a:off x="2654154" y="703800"/>
          <a:ext cx="91440" cy="2808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9136"/>
              </a:lnTo>
              <a:lnTo>
                <a:pt x="63917" y="189136"/>
              </a:lnTo>
              <a:lnTo>
                <a:pt x="63917" y="280805"/>
              </a:lnTo>
            </a:path>
          </a:pathLst>
        </a:custGeom>
        <a:noFill/>
        <a:ln w="9525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3D1B37-E98D-2F49-865B-DF50BCFDDCA5}">
      <dsp:nvSpPr>
        <dsp:cNvPr id="0" name=""/>
        <dsp:cNvSpPr/>
      </dsp:nvSpPr>
      <dsp:spPr>
        <a:xfrm>
          <a:off x="1220726" y="75454"/>
          <a:ext cx="2958295" cy="62834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87824EE-AEF9-C044-ACE7-E4D7FCB8DA65}">
      <dsp:nvSpPr>
        <dsp:cNvPr id="0" name=""/>
        <dsp:cNvSpPr/>
      </dsp:nvSpPr>
      <dsp:spPr>
        <a:xfrm>
          <a:off x="1330673" y="179903"/>
          <a:ext cx="2958295" cy="6283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b="1" kern="1200" dirty="0" smtClean="0">
              <a:solidFill>
                <a:srgbClr val="990000"/>
              </a:solidFill>
            </a:rPr>
            <a:t>Termination by performance</a:t>
          </a:r>
          <a:endParaRPr lang="en-US" sz="2400" b="1" kern="1200" dirty="0">
            <a:solidFill>
              <a:srgbClr val="990000"/>
            </a:solidFill>
          </a:endParaRPr>
        </a:p>
      </dsp:txBody>
      <dsp:txXfrm>
        <a:off x="1349077" y="198307"/>
        <a:ext cx="2921487" cy="591538"/>
      </dsp:txXfrm>
    </dsp:sp>
    <dsp:sp modelId="{A9906373-E9CA-AA4C-870B-0E4136A13676}">
      <dsp:nvSpPr>
        <dsp:cNvPr id="0" name=""/>
        <dsp:cNvSpPr/>
      </dsp:nvSpPr>
      <dsp:spPr>
        <a:xfrm>
          <a:off x="1855069" y="984605"/>
          <a:ext cx="1726003" cy="90750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69A772B-0BE7-ED46-BFCE-BFB04B0E0C46}">
      <dsp:nvSpPr>
        <dsp:cNvPr id="0" name=""/>
        <dsp:cNvSpPr/>
      </dsp:nvSpPr>
      <dsp:spPr>
        <a:xfrm>
          <a:off x="1965016" y="1089055"/>
          <a:ext cx="1726003" cy="90750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dirty="0" smtClean="0"/>
            <a:t>Exact performance required</a:t>
          </a:r>
          <a:r>
            <a:rPr lang="en-US" sz="1400" kern="1200" dirty="0" smtClean="0"/>
            <a:t>: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i="1" kern="1200" dirty="0" smtClean="0"/>
            <a:t>Cutter </a:t>
          </a:r>
          <a:r>
            <a:rPr lang="en-US" sz="1400" i="1" kern="1200" dirty="0" err="1" smtClean="0"/>
            <a:t>v</a:t>
          </a:r>
          <a:r>
            <a:rPr lang="en-US" sz="1400" i="1" kern="1200" dirty="0" smtClean="0"/>
            <a:t> Powell.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 dirty="0" smtClean="0"/>
            <a:t>subject to:</a:t>
          </a:r>
          <a:endParaRPr lang="en-US" sz="1400" kern="1200" dirty="0"/>
        </a:p>
      </dsp:txBody>
      <dsp:txXfrm>
        <a:off x="1991596" y="1115635"/>
        <a:ext cx="1672843" cy="854348"/>
      </dsp:txXfrm>
    </dsp:sp>
    <dsp:sp modelId="{31919E92-672E-F545-A15C-F0A5EF42BBB9}">
      <dsp:nvSpPr>
        <dsp:cNvPr id="0" name=""/>
        <dsp:cNvSpPr/>
      </dsp:nvSpPr>
      <dsp:spPr>
        <a:xfrm>
          <a:off x="1563" y="2179900"/>
          <a:ext cx="1294888" cy="95489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3DE7CE9-3310-5A47-A7DB-BB2A6DA55695}">
      <dsp:nvSpPr>
        <dsp:cNvPr id="0" name=""/>
        <dsp:cNvSpPr/>
      </dsp:nvSpPr>
      <dsp:spPr>
        <a:xfrm>
          <a:off x="111510" y="2284349"/>
          <a:ext cx="1294888" cy="95489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dirty="0" smtClean="0"/>
            <a:t>Substantial performance rule</a:t>
          </a:r>
          <a:r>
            <a:rPr lang="en-US" sz="1400" kern="1200" dirty="0" smtClean="0"/>
            <a:t>: </a:t>
          </a:r>
          <a:r>
            <a:rPr lang="en-US" sz="1400" i="1" kern="1200" dirty="0" err="1" smtClean="0"/>
            <a:t>Hoenig</a:t>
          </a:r>
          <a:r>
            <a:rPr lang="en-US" sz="1400" i="1" kern="1200" dirty="0" smtClean="0"/>
            <a:t> </a:t>
          </a:r>
          <a:r>
            <a:rPr lang="en-US" sz="1400" i="1" kern="1200" dirty="0" err="1" smtClean="0"/>
            <a:t>v</a:t>
          </a:r>
          <a:r>
            <a:rPr lang="en-US" sz="1400" i="1" kern="1200" dirty="0" smtClean="0"/>
            <a:t> Isaacs</a:t>
          </a:r>
          <a:endParaRPr lang="en-US" sz="1400" i="1" kern="1200" dirty="0"/>
        </a:p>
      </dsp:txBody>
      <dsp:txXfrm>
        <a:off x="139478" y="2312317"/>
        <a:ext cx="1238952" cy="898955"/>
      </dsp:txXfrm>
    </dsp:sp>
    <dsp:sp modelId="{BF452D48-A226-7941-823E-57CA0AB33289}">
      <dsp:nvSpPr>
        <dsp:cNvPr id="0" name=""/>
        <dsp:cNvSpPr/>
      </dsp:nvSpPr>
      <dsp:spPr>
        <a:xfrm>
          <a:off x="1516346" y="2179900"/>
          <a:ext cx="1501105" cy="74027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CA6F753-135B-F34E-AA6E-58F2762B93C4}">
      <dsp:nvSpPr>
        <dsp:cNvPr id="0" name=""/>
        <dsp:cNvSpPr/>
      </dsp:nvSpPr>
      <dsp:spPr>
        <a:xfrm>
          <a:off x="1626293" y="2284349"/>
          <a:ext cx="1501105" cy="74027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dirty="0" smtClean="0"/>
            <a:t>Entire and divisible contracts</a:t>
          </a:r>
          <a:r>
            <a:rPr lang="en-US" sz="1400" kern="1200" dirty="0" smtClean="0"/>
            <a:t>:          </a:t>
          </a:r>
          <a:r>
            <a:rPr lang="en-US" sz="1400" i="1" kern="1200" dirty="0" smtClean="0"/>
            <a:t>Steele v </a:t>
          </a:r>
          <a:r>
            <a:rPr lang="en-US" sz="1400" i="1" kern="1200" dirty="0" err="1" smtClean="0"/>
            <a:t>Tardiani</a:t>
          </a:r>
          <a:r>
            <a:rPr lang="en-US" sz="1400" i="1" kern="1200" dirty="0" smtClean="0"/>
            <a:t> </a:t>
          </a:r>
          <a:endParaRPr lang="en-US" sz="1400" i="1" kern="1200" dirty="0"/>
        </a:p>
      </dsp:txBody>
      <dsp:txXfrm>
        <a:off x="1647975" y="2306031"/>
        <a:ext cx="1457741" cy="696909"/>
      </dsp:txXfrm>
    </dsp:sp>
    <dsp:sp modelId="{4D315E30-1BEB-EC45-93F4-9B00652AEFB5}">
      <dsp:nvSpPr>
        <dsp:cNvPr id="0" name=""/>
        <dsp:cNvSpPr/>
      </dsp:nvSpPr>
      <dsp:spPr>
        <a:xfrm>
          <a:off x="3237345" y="2179900"/>
          <a:ext cx="2197233" cy="85625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8809F4F2-DAB0-8842-86A7-0C32C0608381}">
      <dsp:nvSpPr>
        <dsp:cNvPr id="0" name=""/>
        <dsp:cNvSpPr/>
      </dsp:nvSpPr>
      <dsp:spPr>
        <a:xfrm>
          <a:off x="3347292" y="2284349"/>
          <a:ext cx="2197233" cy="8562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dirty="0" smtClean="0"/>
            <a:t>Acceptance of partial performance/restitution – prevention of unjust enrichment</a:t>
          </a:r>
          <a:r>
            <a:rPr lang="en-US" sz="1400" kern="1200" dirty="0" smtClean="0"/>
            <a:t>:     </a:t>
          </a:r>
          <a:r>
            <a:rPr lang="en-US" sz="1400" i="1" kern="1200" dirty="0" err="1" smtClean="0"/>
            <a:t>Sumpter</a:t>
          </a:r>
          <a:r>
            <a:rPr lang="en-US" sz="1400" i="1" kern="1200" dirty="0" smtClean="0"/>
            <a:t> v Hedges </a:t>
          </a:r>
          <a:endParaRPr lang="en-US" sz="1400" i="1" kern="1200" dirty="0"/>
        </a:p>
      </dsp:txBody>
      <dsp:txXfrm>
        <a:off x="3372371" y="2309428"/>
        <a:ext cx="2147075" cy="8060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202</Words>
  <Characters>1157</Characters>
  <Application>Microsoft Macintosh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2017-05-09T06:43:00Z</dcterms:created>
  <dcterms:modified xsi:type="dcterms:W3CDTF">2017-05-09T10:24:00Z</dcterms:modified>
</cp:coreProperties>
</file>