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21D31" w14:textId="5CFD3051" w:rsidR="00C24D52" w:rsidRPr="0075308F" w:rsidRDefault="00294D56">
      <w:pPr>
        <w:rPr>
          <w:b/>
          <w:bCs/>
          <w:sz w:val="32"/>
          <w:szCs w:val="32"/>
          <w:u w:val="single"/>
        </w:rPr>
      </w:pPr>
      <w:r w:rsidRPr="0075308F">
        <w:rPr>
          <w:b/>
          <w:bCs/>
          <w:sz w:val="32"/>
          <w:szCs w:val="32"/>
          <w:u w:val="single"/>
        </w:rPr>
        <w:t xml:space="preserve">ACC3200- Week 3- </w:t>
      </w:r>
      <w:r w:rsidR="008C2092" w:rsidRPr="0075308F">
        <w:rPr>
          <w:b/>
          <w:bCs/>
          <w:sz w:val="32"/>
          <w:szCs w:val="32"/>
          <w:u w:val="single"/>
        </w:rPr>
        <w:t>Contemporary approaches to measuring and managing performance</w:t>
      </w:r>
    </w:p>
    <w:p w14:paraId="7833816B" w14:textId="6AF8D896" w:rsidR="008C2092" w:rsidRDefault="008C2092"/>
    <w:p w14:paraId="6799CFED" w14:textId="19B816D3" w:rsidR="008C2092" w:rsidRPr="0075308F" w:rsidRDefault="008C2092">
      <w:pPr>
        <w:rPr>
          <w:b/>
          <w:bCs/>
        </w:rPr>
      </w:pPr>
      <w:r w:rsidRPr="0075308F">
        <w:rPr>
          <w:b/>
          <w:bCs/>
        </w:rPr>
        <w:t>14.1 Explain why traditional financial performance measures may not be sufficient to manage an organisation</w:t>
      </w:r>
    </w:p>
    <w:p w14:paraId="46504DF5" w14:textId="11CB776A" w:rsidR="008C2092" w:rsidRDefault="008C2092"/>
    <w:p w14:paraId="45B0D4F4" w14:textId="778C71E7" w:rsidR="008C2092" w:rsidRDefault="008C2092" w:rsidP="008C2092">
      <w:pPr>
        <w:pStyle w:val="ListParagraph"/>
        <w:numPr>
          <w:ilvl w:val="0"/>
          <w:numId w:val="1"/>
        </w:numPr>
      </w:pPr>
      <w:r>
        <w:t xml:space="preserve">Financial performance measures emphasise only one perspective of performance </w:t>
      </w:r>
    </w:p>
    <w:p w14:paraId="61FAABDE" w14:textId="18BA2D82" w:rsidR="008C2092" w:rsidRDefault="008C2092" w:rsidP="008C2092">
      <w:pPr>
        <w:pStyle w:val="ListParagraph"/>
        <w:numPr>
          <w:ilvl w:val="0"/>
          <w:numId w:val="1"/>
        </w:numPr>
      </w:pPr>
      <w:r>
        <w:t xml:space="preserve">Traditional financial performance measures focus on the consequences not the causes. Not actionable </w:t>
      </w:r>
    </w:p>
    <w:p w14:paraId="3970800F" w14:textId="40F22D92" w:rsidR="008C2092" w:rsidRDefault="008C2092" w:rsidP="008C2092">
      <w:pPr>
        <w:pStyle w:val="ListParagraph"/>
        <w:numPr>
          <w:ilvl w:val="0"/>
          <w:numId w:val="1"/>
        </w:numPr>
      </w:pPr>
      <w:r>
        <w:t>Provides limited guidance for future actions</w:t>
      </w:r>
    </w:p>
    <w:p w14:paraId="25CB1F92" w14:textId="7FF5A461" w:rsidR="008C2092" w:rsidRDefault="008C2092" w:rsidP="008C2092">
      <w:pPr>
        <w:pStyle w:val="ListParagraph"/>
        <w:numPr>
          <w:ilvl w:val="0"/>
          <w:numId w:val="1"/>
        </w:numPr>
      </w:pPr>
      <w:r>
        <w:t xml:space="preserve">Financial measures </w:t>
      </w:r>
      <w:r w:rsidR="0075308F">
        <w:t>encourage</w:t>
      </w:r>
      <w:r>
        <w:t xml:space="preserve"> actions that decrease both shareholder and customer value </w:t>
      </w:r>
    </w:p>
    <w:p w14:paraId="26D2BFF2" w14:textId="0844F17D" w:rsidR="008C2092" w:rsidRDefault="008C2092" w:rsidP="008C2092">
      <w:pPr>
        <w:pStyle w:val="ListParagraph"/>
        <w:numPr>
          <w:ilvl w:val="0"/>
          <w:numId w:val="1"/>
        </w:numPr>
      </w:pPr>
      <w:r>
        <w:t xml:space="preserve">Not timely </w:t>
      </w:r>
    </w:p>
    <w:p w14:paraId="57F0FBF6" w14:textId="2A4670AE" w:rsidR="008C2092" w:rsidRDefault="008C2092" w:rsidP="008C2092">
      <w:pPr>
        <w:pStyle w:val="ListParagraph"/>
        <w:numPr>
          <w:ilvl w:val="0"/>
          <w:numId w:val="1"/>
        </w:numPr>
      </w:pPr>
      <w:r>
        <w:t xml:space="preserve">Too aggregated </w:t>
      </w:r>
    </w:p>
    <w:p w14:paraId="6B5D8033" w14:textId="3C94FBCB" w:rsidR="008C2092" w:rsidRDefault="008C2092" w:rsidP="008C2092">
      <w:pPr>
        <w:pStyle w:val="ListParagraph"/>
        <w:numPr>
          <w:ilvl w:val="0"/>
          <w:numId w:val="1"/>
        </w:numPr>
      </w:pPr>
      <w:r>
        <w:t xml:space="preserve">Limited guidance for the future </w:t>
      </w:r>
    </w:p>
    <w:p w14:paraId="3A8C68E6" w14:textId="1B8D32CD" w:rsidR="008C2092" w:rsidRDefault="008C2092" w:rsidP="008C2092"/>
    <w:p w14:paraId="12E2A7C9" w14:textId="58E39B8A" w:rsidR="008C2092" w:rsidRPr="0075308F" w:rsidRDefault="008C2092" w:rsidP="008C2092">
      <w:pPr>
        <w:rPr>
          <w:b/>
          <w:bCs/>
        </w:rPr>
      </w:pPr>
      <w:r w:rsidRPr="0075308F">
        <w:rPr>
          <w:b/>
          <w:bCs/>
        </w:rPr>
        <w:t xml:space="preserve">14.6 Explain why an over-reliance on non-financial measures can be problematic </w:t>
      </w:r>
    </w:p>
    <w:p w14:paraId="2ED2F46C" w14:textId="64335F89" w:rsidR="008C2092" w:rsidRDefault="008C2092" w:rsidP="008C2092"/>
    <w:p w14:paraId="21E4F3AC" w14:textId="7175A25F" w:rsidR="008C2092" w:rsidRDefault="008C2092" w:rsidP="008C2092">
      <w:pPr>
        <w:pStyle w:val="ListParagraph"/>
        <w:numPr>
          <w:ilvl w:val="0"/>
          <w:numId w:val="1"/>
        </w:numPr>
      </w:pPr>
      <w:r>
        <w:t xml:space="preserve">There is a wide choice of non-financial measures. Some measures may not be necessary so managers must select the appropriate quality measures. </w:t>
      </w:r>
    </w:p>
    <w:p w14:paraId="48E305EE" w14:textId="41D6A5AE" w:rsidR="008C2092" w:rsidRDefault="008C2092" w:rsidP="008C2092">
      <w:pPr>
        <w:pStyle w:val="ListParagraph"/>
        <w:numPr>
          <w:ilvl w:val="0"/>
          <w:numId w:val="1"/>
        </w:numPr>
      </w:pPr>
      <w:r>
        <w:t xml:space="preserve">Inclusion of non-financial measures can be ad hoc and undirected. New measures may be adopted for a particular problem while old measures may not be discontinued </w:t>
      </w:r>
    </w:p>
    <w:p w14:paraId="629ED475" w14:textId="4FFFFC1E" w:rsidR="008C2092" w:rsidRDefault="008C2092" w:rsidP="008C2092">
      <w:pPr>
        <w:pStyle w:val="ListParagraph"/>
        <w:numPr>
          <w:ilvl w:val="0"/>
          <w:numId w:val="1"/>
        </w:numPr>
      </w:pPr>
      <w:r>
        <w:t xml:space="preserve">Managers make trade-offs. Each level of management has many measures. Actions may improve certain measures but not others </w:t>
      </w:r>
    </w:p>
    <w:p w14:paraId="2A77E5DD" w14:textId="65C3B71A" w:rsidR="008C2092" w:rsidRDefault="008C2092" w:rsidP="008C2092">
      <w:pPr>
        <w:pStyle w:val="ListParagraph"/>
        <w:numPr>
          <w:ilvl w:val="0"/>
          <w:numId w:val="1"/>
        </w:numPr>
      </w:pPr>
      <w:r>
        <w:t xml:space="preserve">Lack of integrity. Accuracy of data used to calculate non-financial performance may be difficult to verify (manually, computer, external parties) so data may be incomplete, inaccurate and manipulated. </w:t>
      </w:r>
    </w:p>
    <w:p w14:paraId="20544ED1" w14:textId="738AB3B1" w:rsidR="008C2092" w:rsidRDefault="008C2092" w:rsidP="008C2092"/>
    <w:p w14:paraId="2B1C9153" w14:textId="3EAC4013" w:rsidR="008C2092" w:rsidRPr="0075308F" w:rsidRDefault="008C2092" w:rsidP="008C2092">
      <w:pPr>
        <w:rPr>
          <w:b/>
          <w:bCs/>
        </w:rPr>
      </w:pPr>
      <w:r w:rsidRPr="0075308F">
        <w:rPr>
          <w:b/>
          <w:bCs/>
        </w:rPr>
        <w:t>14.8</w:t>
      </w:r>
      <w:r w:rsidR="0075308F" w:rsidRPr="0075308F">
        <w:rPr>
          <w:b/>
          <w:bCs/>
        </w:rPr>
        <w:t xml:space="preserve"> The balanced scorecard is often described as an important tool for translating strategy into action. Explain how the balanced scorecard fulfils this role. </w:t>
      </w:r>
    </w:p>
    <w:p w14:paraId="7122DD16" w14:textId="413ACCB8" w:rsidR="0075308F" w:rsidRDefault="0075308F" w:rsidP="008C2092">
      <w:pPr>
        <w:rPr>
          <w:b/>
          <w:bCs/>
        </w:rPr>
      </w:pPr>
    </w:p>
    <w:p w14:paraId="07CC8E02" w14:textId="794C70A6" w:rsidR="0075308F" w:rsidRPr="0075308F" w:rsidRDefault="0075308F" w:rsidP="008C2092">
      <w:r>
        <w:t xml:space="preserve">The balanced scorecard is a tool that translates an organisations mission, objectives and strategies into performance measures. It is used to implement strategy and to monitor and manage performance and may form part of the organisation’s planning cycle. The balanced scorecard captures the essential objectives of the company and translates to smaller goals which when achieved would lead to the success of the strategy. </w:t>
      </w:r>
    </w:p>
    <w:p w14:paraId="58E4165D" w14:textId="77777777" w:rsidR="0075308F" w:rsidRDefault="0075308F" w:rsidP="008C2092"/>
    <w:p w14:paraId="4BBFDFBA" w14:textId="087E7B7A" w:rsidR="0075308F" w:rsidRPr="0075308F" w:rsidRDefault="0075308F" w:rsidP="008C2092">
      <w:pPr>
        <w:rPr>
          <w:b/>
          <w:bCs/>
        </w:rPr>
      </w:pPr>
      <w:r w:rsidRPr="0075308F">
        <w:rPr>
          <w:b/>
          <w:bCs/>
        </w:rPr>
        <w:t xml:space="preserve">14.11 Explain the purpose of a strategy map and how it relates to the development and use of a balanced scorecard. </w:t>
      </w:r>
    </w:p>
    <w:p w14:paraId="7753AC84" w14:textId="6D5E3C09" w:rsidR="0075308F" w:rsidRDefault="0075308F" w:rsidP="008C2092"/>
    <w:p w14:paraId="53321895" w14:textId="755CC6BD" w:rsidR="00353A29" w:rsidRPr="00353A29" w:rsidRDefault="00353A29" w:rsidP="008C2092">
      <w:r>
        <w:t xml:space="preserve">The purpose of a strategy map is a visual representation that explains the cause and effect relationships that link the objectives of the perspectives of the balanced scorecard and the organisation’s objectives. Within the planning process, it is very handy tool for the managers to specifically identify and verify the linkages and to develop the balanced scorecard. </w:t>
      </w:r>
    </w:p>
    <w:p w14:paraId="68D9088D" w14:textId="77777777" w:rsidR="00353A29" w:rsidRDefault="00353A29" w:rsidP="008C2092"/>
    <w:p w14:paraId="1E25C69C" w14:textId="034137F3" w:rsidR="0075308F" w:rsidRDefault="0075308F" w:rsidP="008C2092">
      <w:pPr>
        <w:rPr>
          <w:b/>
          <w:bCs/>
        </w:rPr>
      </w:pPr>
      <w:r w:rsidRPr="0075308F">
        <w:rPr>
          <w:b/>
          <w:bCs/>
        </w:rPr>
        <w:lastRenderedPageBreak/>
        <w:t xml:space="preserve">14.12 Distinguish between lag and lead indicators. Provide 2 examples of each to illustrate your answer. </w:t>
      </w:r>
    </w:p>
    <w:p w14:paraId="780C1F58" w14:textId="041B6A69" w:rsidR="00353A29" w:rsidRDefault="00353A29" w:rsidP="008C2092">
      <w:pPr>
        <w:rPr>
          <w:b/>
          <w:bCs/>
        </w:rPr>
      </w:pPr>
    </w:p>
    <w:p w14:paraId="3C8B7DD9" w14:textId="07B9A775" w:rsidR="00353A29" w:rsidRDefault="00353A29" w:rsidP="008C2092">
      <w:r>
        <w:t>Lag indicators are measures that help managers monitor progress towards objectives, whereas lead indicators are measures of the factors that drive outcomes and which provide information that is actionable.</w:t>
      </w:r>
    </w:p>
    <w:p w14:paraId="7859EA33" w14:textId="2C7A974C" w:rsidR="00353A29" w:rsidRDefault="00353A29" w:rsidP="008C2092"/>
    <w:tbl>
      <w:tblPr>
        <w:tblStyle w:val="TableGrid"/>
        <w:tblW w:w="0" w:type="auto"/>
        <w:tblLook w:val="04A0" w:firstRow="1" w:lastRow="0" w:firstColumn="1" w:lastColumn="0" w:noHBand="0" w:noVBand="1"/>
      </w:tblPr>
      <w:tblGrid>
        <w:gridCol w:w="4505"/>
        <w:gridCol w:w="4505"/>
      </w:tblGrid>
      <w:tr w:rsidR="00353A29" w14:paraId="49C346A8" w14:textId="77777777" w:rsidTr="00353A29">
        <w:tc>
          <w:tcPr>
            <w:tcW w:w="4505" w:type="dxa"/>
          </w:tcPr>
          <w:p w14:paraId="5C93E18F" w14:textId="3178433B" w:rsidR="00353A29" w:rsidRDefault="00353A29" w:rsidP="008C2092">
            <w:r>
              <w:t xml:space="preserve">LAG INDICATORS </w:t>
            </w:r>
          </w:p>
        </w:tc>
        <w:tc>
          <w:tcPr>
            <w:tcW w:w="4505" w:type="dxa"/>
          </w:tcPr>
          <w:p w14:paraId="30410756" w14:textId="2B6F7B64" w:rsidR="00353A29" w:rsidRDefault="00353A29" w:rsidP="008C2092">
            <w:r>
              <w:t xml:space="preserve">LEAD INDICATORS </w:t>
            </w:r>
          </w:p>
        </w:tc>
      </w:tr>
      <w:tr w:rsidR="00353A29" w14:paraId="7DF31827" w14:textId="77777777" w:rsidTr="00353A29">
        <w:tc>
          <w:tcPr>
            <w:tcW w:w="4505" w:type="dxa"/>
          </w:tcPr>
          <w:p w14:paraId="6206CEE7" w14:textId="77777777" w:rsidR="00353A29" w:rsidRDefault="00353A29" w:rsidP="00353A29">
            <w:pPr>
              <w:pStyle w:val="ListParagraph"/>
              <w:numPr>
                <w:ilvl w:val="0"/>
                <w:numId w:val="1"/>
              </w:numPr>
            </w:pPr>
            <w:r>
              <w:t>Customer satisfaction measure</w:t>
            </w:r>
          </w:p>
          <w:p w14:paraId="4D6983CC" w14:textId="77777777" w:rsidR="00353A29" w:rsidRDefault="00353A29" w:rsidP="00353A29">
            <w:pPr>
              <w:pStyle w:val="ListParagraph"/>
              <w:numPr>
                <w:ilvl w:val="0"/>
                <w:numId w:val="1"/>
              </w:numPr>
            </w:pPr>
            <w:r>
              <w:t xml:space="preserve">Market share </w:t>
            </w:r>
          </w:p>
          <w:p w14:paraId="637A81C2" w14:textId="676FC236" w:rsidR="00353A29" w:rsidRDefault="00353A29" w:rsidP="00353A29">
            <w:pPr>
              <w:pStyle w:val="ListParagraph"/>
              <w:numPr>
                <w:ilvl w:val="0"/>
                <w:numId w:val="1"/>
              </w:numPr>
            </w:pPr>
            <w:r>
              <w:t xml:space="preserve">Number of regular customers retained </w:t>
            </w:r>
          </w:p>
        </w:tc>
        <w:tc>
          <w:tcPr>
            <w:tcW w:w="4505" w:type="dxa"/>
          </w:tcPr>
          <w:p w14:paraId="738996B3" w14:textId="77777777" w:rsidR="00353A29" w:rsidRDefault="00353A29" w:rsidP="00353A29">
            <w:pPr>
              <w:pStyle w:val="ListParagraph"/>
              <w:numPr>
                <w:ilvl w:val="0"/>
                <w:numId w:val="1"/>
              </w:numPr>
            </w:pPr>
            <w:r>
              <w:t xml:space="preserve">Average time to respond to customer complaints </w:t>
            </w:r>
          </w:p>
          <w:p w14:paraId="6DD0CA70" w14:textId="28ABE241" w:rsidR="00353A29" w:rsidRDefault="00353A29" w:rsidP="00353A29">
            <w:pPr>
              <w:pStyle w:val="ListParagraph"/>
              <w:numPr>
                <w:ilvl w:val="0"/>
                <w:numId w:val="1"/>
              </w:numPr>
            </w:pPr>
            <w:r>
              <w:t xml:space="preserve">Number of </w:t>
            </w:r>
            <w:proofErr w:type="gramStart"/>
            <w:r>
              <w:t>customer</w:t>
            </w:r>
            <w:proofErr w:type="gramEnd"/>
            <w:r>
              <w:t xml:space="preserve"> demands for refunds </w:t>
            </w:r>
          </w:p>
        </w:tc>
      </w:tr>
    </w:tbl>
    <w:p w14:paraId="02335E1D" w14:textId="133CA2AF" w:rsidR="00353A29" w:rsidRPr="00353A29" w:rsidRDefault="00353A29" w:rsidP="008C2092">
      <w:bookmarkStart w:id="0" w:name="_GoBack"/>
      <w:bookmarkEnd w:id="0"/>
    </w:p>
    <w:sectPr w:rsidR="00353A29" w:rsidRPr="00353A29"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903FF9"/>
    <w:multiLevelType w:val="hybridMultilevel"/>
    <w:tmpl w:val="46768C76"/>
    <w:lvl w:ilvl="0" w:tplc="52D4E3BC">
      <w:start w:val="1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D56"/>
    <w:rsid w:val="00294D56"/>
    <w:rsid w:val="003044EB"/>
    <w:rsid w:val="00353A29"/>
    <w:rsid w:val="004B0C10"/>
    <w:rsid w:val="0075308F"/>
    <w:rsid w:val="008C2092"/>
    <w:rsid w:val="00C24D52"/>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1621972"/>
  <w15:chartTrackingRefBased/>
  <w15:docId w15:val="{0A5FA764-1C20-7245-841D-428B74D53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2092"/>
    <w:pPr>
      <w:ind w:left="720"/>
      <w:contextualSpacing/>
    </w:pPr>
  </w:style>
  <w:style w:type="table" w:styleId="TableGrid">
    <w:name w:val="Table Grid"/>
    <w:basedOn w:val="TableNormal"/>
    <w:uiPriority w:val="39"/>
    <w:rsid w:val="00353A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2019-08-12T12:55:00Z</dcterms:created>
  <dcterms:modified xsi:type="dcterms:W3CDTF">2019-08-12T22:25:00Z</dcterms:modified>
</cp:coreProperties>
</file>