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imes New Roman" w:hAnsi="Times New Roman" w:cs="Times New Roman"/>
          <w:sz w:val="24"/>
          <w:szCs w:val="24"/>
        </w:rPr>
        <w:id w:val="-1609345572"/>
        <w:docPartObj>
          <w:docPartGallery w:val="Cover Pages"/>
          <w:docPartUnique/>
        </w:docPartObj>
      </w:sdtPr>
      <w:sdtContent>
        <w:p w:rsidR="003A4622" w:rsidRDefault="00F317B4" w:rsidP="00F317B4">
          <w:pPr>
            <w:rPr>
              <w:rFonts w:ascii="Times New Roman" w:eastAsia="Times New Roman" w:hAnsi="Times New Roman" w:cs="Times New Roman"/>
              <w:sz w:val="24"/>
              <w:szCs w:val="24"/>
            </w:rPr>
          </w:pPr>
          <w:r w:rsidRPr="00F317B4">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6285"/>
                                  <w:gridCol w:w="4909"/>
                                </w:tblGrid>
                                <w:tr w:rsidR="00F317B4">
                                  <w:trPr>
                                    <w:jc w:val="center"/>
                                  </w:trPr>
                                  <w:tc>
                                    <w:tcPr>
                                      <w:tcW w:w="2568" w:type="pct"/>
                                      <w:vAlign w:val="center"/>
                                    </w:tcPr>
                                    <w:p w:rsidR="00F317B4" w:rsidRDefault="00F317B4" w:rsidP="00F317B4">
                                      <w:r>
                                        <w:fldChar w:fldCharType="begin"/>
                                      </w:r>
                                      <w:r>
                                        <w:instrText xml:space="preserve"> INCLUDEPICTURE "http://www.america-retail.com/static/2018/05/Target.jpg" \* MERGEFORMATINET </w:instrText>
                                      </w:r>
                                      <w:r>
                                        <w:fldChar w:fldCharType="separate"/>
                                      </w:r>
                                      <w:r>
                                        <w:rPr>
                                          <w:noProof/>
                                        </w:rPr>
                                        <w:drawing>
                                          <wp:inline distT="0" distB="0" distL="0" distR="0">
                                            <wp:extent cx="3534310" cy="2294113"/>
                                            <wp:effectExtent l="0" t="0" r="0" b="5080"/>
                                            <wp:docPr id="1" name="Picture 1" descr="Image result for target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sto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8443" cy="2309777"/>
                                                    </a:xfrm>
                                                    <a:prstGeom prst="rect">
                                                      <a:avLst/>
                                                    </a:prstGeom>
                                                    <a:noFill/>
                                                    <a:ln>
                                                      <a:noFill/>
                                                    </a:ln>
                                                  </pic:spPr>
                                                </pic:pic>
                                              </a:graphicData>
                                            </a:graphic>
                                          </wp:inline>
                                        </w:drawing>
                                      </w:r>
                                      <w:r>
                                        <w:fldChar w:fldCharType="end"/>
                                      </w:r>
                                    </w:p>
                                    <w:p w:rsidR="00F317B4" w:rsidRDefault="00F317B4">
                                      <w:pPr>
                                        <w:jc w:val="right"/>
                                      </w:pP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rsidR="00F317B4" w:rsidRDefault="00F317B4">
                                          <w:pPr>
                                            <w:pStyle w:val="NoSpacing"/>
                                            <w:spacing w:line="312" w:lineRule="auto"/>
                                            <w:jc w:val="right"/>
                                            <w:rPr>
                                              <w:caps/>
                                              <w:color w:val="191919" w:themeColor="text1" w:themeTint="E6"/>
                                              <w:sz w:val="72"/>
                                              <w:szCs w:val="72"/>
                                            </w:rPr>
                                          </w:pPr>
                                          <w:r>
                                            <w:rPr>
                                              <w:caps/>
                                              <w:color w:val="191919" w:themeColor="text1" w:themeTint="E6"/>
                                              <w:sz w:val="72"/>
                                              <w:szCs w:val="72"/>
                                            </w:rPr>
                                            <w:t xml:space="preserve">Accounting information systems </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rsidR="00F317B4" w:rsidRDefault="00F317B4">
                                          <w:pPr>
                                            <w:jc w:val="right"/>
                                            <w:rPr>
                                              <w:sz w:val="24"/>
                                              <w:szCs w:val="24"/>
                                            </w:rPr>
                                          </w:pPr>
                                          <w:r>
                                            <w:rPr>
                                              <w:color w:val="000000" w:themeColor="text1"/>
                                              <w:sz w:val="24"/>
                                              <w:szCs w:val="24"/>
                                            </w:rPr>
                                            <w:t>ACC2400</w:t>
                                          </w:r>
                                        </w:p>
                                      </w:sdtContent>
                                    </w:sdt>
                                  </w:tc>
                                  <w:tc>
                                    <w:tcPr>
                                      <w:tcW w:w="2432" w:type="pct"/>
                                      <w:vAlign w:val="center"/>
                                    </w:tcPr>
                                    <w:p w:rsidR="00F317B4" w:rsidRDefault="00F317B4" w:rsidP="00F317B4">
                                      <w:pPr>
                                        <w:spacing w:line="480" w:lineRule="auto"/>
                                        <w:contextualSpacing w:val="0"/>
                                        <w:rPr>
                                          <w:rFonts w:ascii="Times New Roman" w:eastAsia="Times New Roman" w:hAnsi="Times New Roman" w:cs="Times New Roman"/>
                                          <w:sz w:val="28"/>
                                          <w:szCs w:val="28"/>
                                        </w:rPr>
                                      </w:pPr>
                                      <w:r w:rsidRPr="00F317B4">
                                        <w:rPr>
                                          <w:rFonts w:ascii="Times New Roman" w:eastAsia="Times New Roman" w:hAnsi="Times New Roman" w:cs="Times New Roman"/>
                                          <w:b/>
                                          <w:sz w:val="28"/>
                                          <w:szCs w:val="28"/>
                                        </w:rPr>
                                        <w:t>Name of tutor</w:t>
                                      </w:r>
                                      <w:r w:rsidRPr="00F317B4">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Dr.</w:t>
                                      </w:r>
                                      <w:proofErr w:type="spellEnd"/>
                                      <w:r>
                                        <w:rPr>
                                          <w:rFonts w:ascii="Times New Roman" w:eastAsia="Times New Roman" w:hAnsi="Times New Roman" w:cs="Times New Roman"/>
                                          <w:sz w:val="28"/>
                                          <w:szCs w:val="28"/>
                                        </w:rPr>
                                        <w:t xml:space="preserve"> Ross </w:t>
                                      </w:r>
                                      <w:proofErr w:type="spellStart"/>
                                      <w:r>
                                        <w:rPr>
                                          <w:rFonts w:ascii="Times New Roman" w:eastAsia="Times New Roman" w:hAnsi="Times New Roman" w:cs="Times New Roman"/>
                                          <w:sz w:val="28"/>
                                          <w:szCs w:val="28"/>
                                        </w:rPr>
                                        <w:t>Bloore</w:t>
                                      </w:r>
                                      <w:proofErr w:type="spellEnd"/>
                                    </w:p>
                                    <w:p w:rsidR="00F317B4" w:rsidRDefault="00F317B4" w:rsidP="00F317B4">
                                      <w:pPr>
                                        <w:spacing w:line="480" w:lineRule="auto"/>
                                        <w:contextualSpacing w:val="0"/>
                                        <w:rPr>
                                          <w:rFonts w:ascii="Times New Roman" w:eastAsia="Times New Roman" w:hAnsi="Times New Roman" w:cs="Times New Roman"/>
                                          <w:sz w:val="28"/>
                                          <w:szCs w:val="28"/>
                                        </w:rPr>
                                      </w:pPr>
                                      <w:r w:rsidRPr="00F317B4">
                                        <w:rPr>
                                          <w:rFonts w:ascii="Times New Roman" w:eastAsia="Times New Roman" w:hAnsi="Times New Roman" w:cs="Times New Roman"/>
                                          <w:b/>
                                          <w:sz w:val="28"/>
                                          <w:szCs w:val="28"/>
                                        </w:rPr>
                                        <w:t>Tutorial time</w:t>
                                      </w:r>
                                      <w:r w:rsidRPr="00F317B4">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Tuesday 8am</w:t>
                                      </w:r>
                                    </w:p>
                                    <w:p w:rsidR="00F317B4" w:rsidRDefault="00F317B4" w:rsidP="00F317B4">
                                      <w:pPr>
                                        <w:spacing w:line="480" w:lineRule="auto"/>
                                        <w:contextualSpacing w:val="0"/>
                                        <w:rPr>
                                          <w:rFonts w:ascii="Times New Roman" w:eastAsia="Times New Roman" w:hAnsi="Times New Roman" w:cs="Times New Roman"/>
                                          <w:sz w:val="28"/>
                                          <w:szCs w:val="28"/>
                                        </w:rPr>
                                      </w:pPr>
                                    </w:p>
                                    <w:p w:rsidR="00F317B4" w:rsidRPr="00F317B4" w:rsidRDefault="00F317B4" w:rsidP="00F317B4">
                                      <w:pPr>
                                        <w:spacing w:line="480" w:lineRule="auto"/>
                                        <w:contextualSpacing w:val="0"/>
                                        <w:rPr>
                                          <w:rFonts w:ascii="Times New Roman" w:eastAsia="Times New Roman" w:hAnsi="Times New Roman" w:cs="Times New Roman"/>
                                          <w:b/>
                                          <w:sz w:val="28"/>
                                          <w:szCs w:val="28"/>
                                        </w:rPr>
                                      </w:pPr>
                                      <w:r w:rsidRPr="00F317B4">
                                        <w:rPr>
                                          <w:rFonts w:ascii="Times New Roman" w:eastAsia="Times New Roman" w:hAnsi="Times New Roman" w:cs="Times New Roman"/>
                                          <w:b/>
                                          <w:sz w:val="28"/>
                                          <w:szCs w:val="28"/>
                                        </w:rPr>
                                        <w:t>Name of Authors and student IDs</w:t>
                                      </w:r>
                                      <w:r w:rsidRPr="00F317B4">
                                        <w:rPr>
                                          <w:rFonts w:ascii="Times New Roman" w:eastAsia="Times New Roman" w:hAnsi="Times New Roman" w:cs="Times New Roman"/>
                                          <w:b/>
                                          <w:sz w:val="28"/>
                                          <w:szCs w:val="28"/>
                                        </w:rPr>
                                        <w:t>:</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Poojitha Sivakumar         28805925</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Will Richards              27026329</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Zhong Ye Quan           29053471</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Joanna Lim Jia-Yen     29359538</w:t>
                                      </w:r>
                                    </w:p>
                                    <w:p w:rsidR="00F317B4" w:rsidRDefault="00F317B4">
                                      <w:pPr>
                                        <w:pStyle w:val="NoSpacing"/>
                                      </w:pPr>
                                    </w:p>
                                  </w:tc>
                                </w:tr>
                                <w:tr w:rsidR="00F317B4">
                                  <w:trPr>
                                    <w:jc w:val="center"/>
                                  </w:trPr>
                                  <w:tc>
                                    <w:tcPr>
                                      <w:tcW w:w="2568" w:type="pct"/>
                                      <w:vAlign w:val="center"/>
                                    </w:tcPr>
                                    <w:p w:rsidR="00F317B4" w:rsidRDefault="00F317B4" w:rsidP="00F317B4"/>
                                  </w:tc>
                                  <w:tc>
                                    <w:tcPr>
                                      <w:tcW w:w="2432" w:type="pct"/>
                                      <w:vAlign w:val="center"/>
                                    </w:tcPr>
                                    <w:p w:rsidR="00F317B4" w:rsidRDefault="00F317B4" w:rsidP="00F317B4">
                                      <w:pPr>
                                        <w:spacing w:line="480" w:lineRule="auto"/>
                                        <w:contextualSpacing w:val="0"/>
                                        <w:jc w:val="center"/>
                                        <w:rPr>
                                          <w:rFonts w:ascii="Times New Roman" w:eastAsia="Times New Roman" w:hAnsi="Times New Roman" w:cs="Times New Roman"/>
                                          <w:sz w:val="28"/>
                                          <w:szCs w:val="28"/>
                                        </w:rPr>
                                      </w:pPr>
                                    </w:p>
                                  </w:tc>
                                </w:tr>
                              </w:tbl>
                              <w:p w:rsidR="00F317B4" w:rsidRDefault="00F317B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&#13;&#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6285"/>
                            <w:gridCol w:w="4909"/>
                          </w:tblGrid>
                          <w:tr w:rsidR="00F317B4">
                            <w:trPr>
                              <w:jc w:val="center"/>
                            </w:trPr>
                            <w:tc>
                              <w:tcPr>
                                <w:tcW w:w="2568" w:type="pct"/>
                                <w:vAlign w:val="center"/>
                              </w:tcPr>
                              <w:p w:rsidR="00F317B4" w:rsidRDefault="00F317B4" w:rsidP="00F317B4">
                                <w:r>
                                  <w:fldChar w:fldCharType="begin"/>
                                </w:r>
                                <w:r>
                                  <w:instrText xml:space="preserve"> INCLUDEPICTURE "http://www.america-retail.com/static/2018/05/Target.jpg" \* MERGEFORMATINET </w:instrText>
                                </w:r>
                                <w:r>
                                  <w:fldChar w:fldCharType="separate"/>
                                </w:r>
                                <w:r>
                                  <w:rPr>
                                    <w:noProof/>
                                  </w:rPr>
                                  <w:drawing>
                                    <wp:inline distT="0" distB="0" distL="0" distR="0">
                                      <wp:extent cx="3534310" cy="2294113"/>
                                      <wp:effectExtent l="0" t="0" r="0" b="5080"/>
                                      <wp:docPr id="1" name="Picture 1" descr="Image result for target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rget sto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8443" cy="2309777"/>
                                              </a:xfrm>
                                              <a:prstGeom prst="rect">
                                                <a:avLst/>
                                              </a:prstGeom>
                                              <a:noFill/>
                                              <a:ln>
                                                <a:noFill/>
                                              </a:ln>
                                            </pic:spPr>
                                          </pic:pic>
                                        </a:graphicData>
                                      </a:graphic>
                                    </wp:inline>
                                  </w:drawing>
                                </w:r>
                                <w:r>
                                  <w:fldChar w:fldCharType="end"/>
                                </w:r>
                              </w:p>
                              <w:p w:rsidR="00F317B4" w:rsidRDefault="00F317B4">
                                <w:pPr>
                                  <w:jc w:val="right"/>
                                </w:pP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rsidR="00F317B4" w:rsidRDefault="00F317B4">
                                    <w:pPr>
                                      <w:pStyle w:val="NoSpacing"/>
                                      <w:spacing w:line="312" w:lineRule="auto"/>
                                      <w:jc w:val="right"/>
                                      <w:rPr>
                                        <w:caps/>
                                        <w:color w:val="191919" w:themeColor="text1" w:themeTint="E6"/>
                                        <w:sz w:val="72"/>
                                        <w:szCs w:val="72"/>
                                      </w:rPr>
                                    </w:pPr>
                                    <w:r>
                                      <w:rPr>
                                        <w:caps/>
                                        <w:color w:val="191919" w:themeColor="text1" w:themeTint="E6"/>
                                        <w:sz w:val="72"/>
                                        <w:szCs w:val="72"/>
                                      </w:rPr>
                                      <w:t xml:space="preserve">Accounting information systems </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rsidR="00F317B4" w:rsidRDefault="00F317B4">
                                    <w:pPr>
                                      <w:jc w:val="right"/>
                                      <w:rPr>
                                        <w:sz w:val="24"/>
                                        <w:szCs w:val="24"/>
                                      </w:rPr>
                                    </w:pPr>
                                    <w:r>
                                      <w:rPr>
                                        <w:color w:val="000000" w:themeColor="text1"/>
                                        <w:sz w:val="24"/>
                                        <w:szCs w:val="24"/>
                                      </w:rPr>
                                      <w:t>ACC2400</w:t>
                                    </w:r>
                                  </w:p>
                                </w:sdtContent>
                              </w:sdt>
                            </w:tc>
                            <w:tc>
                              <w:tcPr>
                                <w:tcW w:w="2432" w:type="pct"/>
                                <w:vAlign w:val="center"/>
                              </w:tcPr>
                              <w:p w:rsidR="00F317B4" w:rsidRDefault="00F317B4" w:rsidP="00F317B4">
                                <w:pPr>
                                  <w:spacing w:line="480" w:lineRule="auto"/>
                                  <w:contextualSpacing w:val="0"/>
                                  <w:rPr>
                                    <w:rFonts w:ascii="Times New Roman" w:eastAsia="Times New Roman" w:hAnsi="Times New Roman" w:cs="Times New Roman"/>
                                    <w:sz w:val="28"/>
                                    <w:szCs w:val="28"/>
                                  </w:rPr>
                                </w:pPr>
                                <w:r w:rsidRPr="00F317B4">
                                  <w:rPr>
                                    <w:rFonts w:ascii="Times New Roman" w:eastAsia="Times New Roman" w:hAnsi="Times New Roman" w:cs="Times New Roman"/>
                                    <w:b/>
                                    <w:sz w:val="28"/>
                                    <w:szCs w:val="28"/>
                                  </w:rPr>
                                  <w:t>Name of tutor</w:t>
                                </w:r>
                                <w:r w:rsidRPr="00F317B4">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Dr.</w:t>
                                </w:r>
                                <w:proofErr w:type="spellEnd"/>
                                <w:r>
                                  <w:rPr>
                                    <w:rFonts w:ascii="Times New Roman" w:eastAsia="Times New Roman" w:hAnsi="Times New Roman" w:cs="Times New Roman"/>
                                    <w:sz w:val="28"/>
                                    <w:szCs w:val="28"/>
                                  </w:rPr>
                                  <w:t xml:space="preserve"> Ross </w:t>
                                </w:r>
                                <w:proofErr w:type="spellStart"/>
                                <w:r>
                                  <w:rPr>
                                    <w:rFonts w:ascii="Times New Roman" w:eastAsia="Times New Roman" w:hAnsi="Times New Roman" w:cs="Times New Roman"/>
                                    <w:sz w:val="28"/>
                                    <w:szCs w:val="28"/>
                                  </w:rPr>
                                  <w:t>Bloore</w:t>
                                </w:r>
                                <w:proofErr w:type="spellEnd"/>
                              </w:p>
                              <w:p w:rsidR="00F317B4" w:rsidRDefault="00F317B4" w:rsidP="00F317B4">
                                <w:pPr>
                                  <w:spacing w:line="480" w:lineRule="auto"/>
                                  <w:contextualSpacing w:val="0"/>
                                  <w:rPr>
                                    <w:rFonts w:ascii="Times New Roman" w:eastAsia="Times New Roman" w:hAnsi="Times New Roman" w:cs="Times New Roman"/>
                                    <w:sz w:val="28"/>
                                    <w:szCs w:val="28"/>
                                  </w:rPr>
                                </w:pPr>
                                <w:r w:rsidRPr="00F317B4">
                                  <w:rPr>
                                    <w:rFonts w:ascii="Times New Roman" w:eastAsia="Times New Roman" w:hAnsi="Times New Roman" w:cs="Times New Roman"/>
                                    <w:b/>
                                    <w:sz w:val="28"/>
                                    <w:szCs w:val="28"/>
                                  </w:rPr>
                                  <w:t>Tutorial time</w:t>
                                </w:r>
                                <w:r w:rsidRPr="00F317B4">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Tuesday 8am</w:t>
                                </w:r>
                              </w:p>
                              <w:p w:rsidR="00F317B4" w:rsidRDefault="00F317B4" w:rsidP="00F317B4">
                                <w:pPr>
                                  <w:spacing w:line="480" w:lineRule="auto"/>
                                  <w:contextualSpacing w:val="0"/>
                                  <w:rPr>
                                    <w:rFonts w:ascii="Times New Roman" w:eastAsia="Times New Roman" w:hAnsi="Times New Roman" w:cs="Times New Roman"/>
                                    <w:sz w:val="28"/>
                                    <w:szCs w:val="28"/>
                                  </w:rPr>
                                </w:pPr>
                              </w:p>
                              <w:p w:rsidR="00F317B4" w:rsidRPr="00F317B4" w:rsidRDefault="00F317B4" w:rsidP="00F317B4">
                                <w:pPr>
                                  <w:spacing w:line="480" w:lineRule="auto"/>
                                  <w:contextualSpacing w:val="0"/>
                                  <w:rPr>
                                    <w:rFonts w:ascii="Times New Roman" w:eastAsia="Times New Roman" w:hAnsi="Times New Roman" w:cs="Times New Roman"/>
                                    <w:b/>
                                    <w:sz w:val="28"/>
                                    <w:szCs w:val="28"/>
                                  </w:rPr>
                                </w:pPr>
                                <w:r w:rsidRPr="00F317B4">
                                  <w:rPr>
                                    <w:rFonts w:ascii="Times New Roman" w:eastAsia="Times New Roman" w:hAnsi="Times New Roman" w:cs="Times New Roman"/>
                                    <w:b/>
                                    <w:sz w:val="28"/>
                                    <w:szCs w:val="28"/>
                                  </w:rPr>
                                  <w:t>Name of Authors and student IDs</w:t>
                                </w:r>
                                <w:r w:rsidRPr="00F317B4">
                                  <w:rPr>
                                    <w:rFonts w:ascii="Times New Roman" w:eastAsia="Times New Roman" w:hAnsi="Times New Roman" w:cs="Times New Roman"/>
                                    <w:b/>
                                    <w:sz w:val="28"/>
                                    <w:szCs w:val="28"/>
                                  </w:rPr>
                                  <w:t>:</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Poojitha Sivakumar         28805925</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Will Richards              27026329</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Zhong Ye Quan           29053471</w:t>
                                </w:r>
                              </w:p>
                              <w:p w:rsidR="00F317B4" w:rsidRDefault="00F317B4" w:rsidP="00F317B4">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Joanna Lim Jia-Yen     29359538</w:t>
                                </w:r>
                              </w:p>
                              <w:p w:rsidR="00F317B4" w:rsidRDefault="00F317B4">
                                <w:pPr>
                                  <w:pStyle w:val="NoSpacing"/>
                                </w:pPr>
                              </w:p>
                            </w:tc>
                          </w:tr>
                          <w:tr w:rsidR="00F317B4">
                            <w:trPr>
                              <w:jc w:val="center"/>
                            </w:trPr>
                            <w:tc>
                              <w:tcPr>
                                <w:tcW w:w="2568" w:type="pct"/>
                                <w:vAlign w:val="center"/>
                              </w:tcPr>
                              <w:p w:rsidR="00F317B4" w:rsidRDefault="00F317B4" w:rsidP="00F317B4"/>
                            </w:tc>
                            <w:tc>
                              <w:tcPr>
                                <w:tcW w:w="2432" w:type="pct"/>
                                <w:vAlign w:val="center"/>
                              </w:tcPr>
                              <w:p w:rsidR="00F317B4" w:rsidRDefault="00F317B4" w:rsidP="00F317B4">
                                <w:pPr>
                                  <w:spacing w:line="480" w:lineRule="auto"/>
                                  <w:contextualSpacing w:val="0"/>
                                  <w:jc w:val="center"/>
                                  <w:rPr>
                                    <w:rFonts w:ascii="Times New Roman" w:eastAsia="Times New Roman" w:hAnsi="Times New Roman" w:cs="Times New Roman"/>
                                    <w:sz w:val="28"/>
                                    <w:szCs w:val="28"/>
                                  </w:rPr>
                                </w:pPr>
                              </w:p>
                            </w:tc>
                          </w:tr>
                        </w:tbl>
                        <w:p w:rsidR="00F317B4" w:rsidRDefault="00F317B4"/>
                      </w:txbxContent>
                    </v:textbox>
                    <w10:wrap anchorx="page" anchory="page"/>
                  </v:shape>
                </w:pict>
              </mc:Fallback>
            </mc:AlternateContent>
          </w:r>
          <w:r>
            <w:rPr>
              <w:rFonts w:ascii="Times New Roman" w:eastAsia="Times New Roman" w:hAnsi="Times New Roman" w:cs="Times New Roman"/>
              <w:sz w:val="24"/>
              <w:szCs w:val="24"/>
            </w:rPr>
            <w:br w:type="page"/>
          </w:r>
        </w:p>
      </w:sdtContent>
    </w:sdt>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Table of Contents</w:t>
      </w:r>
    </w:p>
    <w:p w:rsidR="003A4622" w:rsidRDefault="003A4622">
      <w:pPr>
        <w:spacing w:line="480" w:lineRule="auto"/>
        <w:contextualSpacing w:val="0"/>
        <w:jc w:val="both"/>
        <w:rPr>
          <w:rFonts w:ascii="Times New Roman" w:eastAsia="Times New Roman" w:hAnsi="Times New Roman" w:cs="Times New Roman"/>
          <w:b/>
          <w:sz w:val="36"/>
          <w:szCs w:val="36"/>
          <w:u w:val="single"/>
        </w:rPr>
      </w:pPr>
    </w:p>
    <w:p w:rsidR="003A4622" w:rsidRDefault="003A4622">
      <w:pPr>
        <w:spacing w:line="480" w:lineRule="auto"/>
        <w:contextualSpacing w:val="0"/>
        <w:jc w:val="both"/>
        <w:rPr>
          <w:rFonts w:ascii="Times New Roman" w:eastAsia="Times New Roman" w:hAnsi="Times New Roman" w:cs="Times New Roman"/>
          <w:sz w:val="36"/>
          <w:szCs w:val="36"/>
        </w:rPr>
      </w:pPr>
    </w:p>
    <w:sdt>
      <w:sdtPr>
        <w:id w:val="-1588375358"/>
        <w:docPartObj>
          <w:docPartGallery w:val="Table of Contents"/>
          <w:docPartUnique/>
        </w:docPartObj>
      </w:sdtPr>
      <w:sdtEndPr/>
      <w:sdtContent>
        <w:p w:rsidR="003A4622" w:rsidRDefault="00CD0ABE">
          <w:pPr>
            <w:tabs>
              <w:tab w:val="right" w:pos="9025"/>
            </w:tabs>
            <w:spacing w:before="80" w:line="480" w:lineRule="auto"/>
            <w:contextualSpacing w:val="0"/>
            <w:jc w:val="both"/>
            <w:rPr>
              <w:sz w:val="24"/>
              <w:szCs w:val="24"/>
            </w:rPr>
          </w:pPr>
          <w:r>
            <w:fldChar w:fldCharType="begin"/>
          </w:r>
          <w:r>
            <w:instrText xml:space="preserve"> TOC \h \u \z </w:instrText>
          </w:r>
          <w:r>
            <w:fldChar w:fldCharType="separate"/>
          </w:r>
          <w:hyperlink w:anchor="_15a8lql9778t">
            <w:r>
              <w:rPr>
                <w:b/>
                <w:sz w:val="24"/>
                <w:szCs w:val="24"/>
              </w:rPr>
              <w:t>Introduction</w:t>
            </w:r>
          </w:hyperlink>
          <w:r>
            <w:rPr>
              <w:b/>
              <w:sz w:val="24"/>
              <w:szCs w:val="24"/>
            </w:rPr>
            <w:tab/>
          </w:r>
          <w:r w:rsidR="00F317B4">
            <w:t>2</w:t>
          </w:r>
        </w:p>
        <w:p w:rsidR="003A4622" w:rsidRDefault="00CD0ABE">
          <w:pPr>
            <w:tabs>
              <w:tab w:val="right" w:pos="9025"/>
            </w:tabs>
            <w:spacing w:before="200" w:line="480" w:lineRule="auto"/>
            <w:contextualSpacing w:val="0"/>
            <w:jc w:val="both"/>
            <w:rPr>
              <w:sz w:val="24"/>
              <w:szCs w:val="24"/>
            </w:rPr>
          </w:pPr>
          <w:r>
            <w:rPr>
              <w:b/>
              <w:sz w:val="24"/>
              <w:szCs w:val="24"/>
            </w:rPr>
            <w:t>Section 1- Source</w:t>
          </w:r>
          <w:r w:rsidR="00F317B4">
            <w:rPr>
              <w:b/>
              <w:sz w:val="24"/>
              <w:szCs w:val="24"/>
            </w:rPr>
            <w:t>s of Risk and Control Measures</w:t>
          </w:r>
          <w:r w:rsidR="00F317B4">
            <w:rPr>
              <w:b/>
              <w:sz w:val="24"/>
              <w:szCs w:val="24"/>
            </w:rPr>
            <w:tab/>
            <w:t>3</w:t>
          </w:r>
        </w:p>
        <w:p w:rsidR="003A4622" w:rsidRDefault="00CD0ABE">
          <w:pPr>
            <w:tabs>
              <w:tab w:val="right" w:pos="9025"/>
            </w:tabs>
            <w:spacing w:before="200" w:line="480" w:lineRule="auto"/>
            <w:contextualSpacing w:val="0"/>
            <w:jc w:val="both"/>
            <w:rPr>
              <w:sz w:val="24"/>
              <w:szCs w:val="24"/>
            </w:rPr>
          </w:pPr>
          <w:r>
            <w:rPr>
              <w:b/>
              <w:sz w:val="24"/>
              <w:szCs w:val="24"/>
            </w:rPr>
            <w:t xml:space="preserve">Section </w:t>
          </w:r>
          <w:hyperlink w:anchor="_2sit5l6vpeh6">
            <w:r>
              <w:rPr>
                <w:b/>
                <w:sz w:val="24"/>
                <w:szCs w:val="24"/>
              </w:rPr>
              <w:t>2</w:t>
            </w:r>
          </w:hyperlink>
          <w:r>
            <w:rPr>
              <w:b/>
              <w:sz w:val="24"/>
              <w:szCs w:val="24"/>
            </w:rPr>
            <w:t xml:space="preserve">- </w:t>
          </w:r>
          <w:r w:rsidR="00F317B4">
            <w:rPr>
              <w:b/>
              <w:sz w:val="24"/>
              <w:szCs w:val="24"/>
            </w:rPr>
            <w:t>Human Dimension of Information</w:t>
          </w:r>
          <w:r w:rsidR="00F317B4">
            <w:rPr>
              <w:b/>
              <w:sz w:val="24"/>
              <w:szCs w:val="24"/>
            </w:rPr>
            <w:tab/>
            <w:t>5</w:t>
          </w:r>
        </w:p>
        <w:p w:rsidR="003A4622" w:rsidRDefault="00CD0ABE">
          <w:pPr>
            <w:tabs>
              <w:tab w:val="right" w:pos="9025"/>
            </w:tabs>
            <w:spacing w:before="200" w:line="480" w:lineRule="auto"/>
            <w:contextualSpacing w:val="0"/>
            <w:jc w:val="both"/>
            <w:rPr>
              <w:sz w:val="24"/>
              <w:szCs w:val="24"/>
            </w:rPr>
          </w:pPr>
          <w:r>
            <w:rPr>
              <w:b/>
              <w:sz w:val="24"/>
              <w:szCs w:val="24"/>
            </w:rPr>
            <w:t xml:space="preserve">Section </w:t>
          </w:r>
          <w:hyperlink w:anchor="_xdrzjhuuoob9">
            <w:r>
              <w:rPr>
                <w:b/>
                <w:sz w:val="24"/>
                <w:szCs w:val="24"/>
              </w:rPr>
              <w:t>3</w:t>
            </w:r>
          </w:hyperlink>
          <w:r w:rsidR="00F317B4">
            <w:rPr>
              <w:b/>
              <w:sz w:val="24"/>
              <w:szCs w:val="24"/>
            </w:rPr>
            <w:t>- Disclosure of Breaches</w:t>
          </w:r>
          <w:r w:rsidR="00F317B4">
            <w:rPr>
              <w:b/>
              <w:sz w:val="24"/>
              <w:szCs w:val="24"/>
            </w:rPr>
            <w:tab/>
            <w:t>7</w:t>
          </w:r>
        </w:p>
        <w:p w:rsidR="003A4622" w:rsidRDefault="00CD0ABE">
          <w:pPr>
            <w:tabs>
              <w:tab w:val="right" w:pos="9025"/>
            </w:tabs>
            <w:spacing w:before="200" w:line="480" w:lineRule="auto"/>
            <w:contextualSpacing w:val="0"/>
            <w:jc w:val="both"/>
            <w:rPr>
              <w:sz w:val="24"/>
              <w:szCs w:val="24"/>
            </w:rPr>
          </w:pPr>
          <w:r>
            <w:rPr>
              <w:b/>
              <w:sz w:val="24"/>
              <w:szCs w:val="24"/>
            </w:rPr>
            <w:t xml:space="preserve">Section </w:t>
          </w:r>
          <w:hyperlink w:anchor="_qx64mem0knmo">
            <w:r>
              <w:rPr>
                <w:b/>
                <w:sz w:val="24"/>
                <w:szCs w:val="24"/>
              </w:rPr>
              <w:t>4</w:t>
            </w:r>
          </w:hyperlink>
          <w:r w:rsidR="00F317B4">
            <w:rPr>
              <w:b/>
              <w:sz w:val="24"/>
              <w:szCs w:val="24"/>
            </w:rPr>
            <w:t>- Data Breach at Target</w:t>
          </w:r>
          <w:r w:rsidR="00F317B4">
            <w:rPr>
              <w:b/>
              <w:sz w:val="24"/>
              <w:szCs w:val="24"/>
            </w:rPr>
            <w:tab/>
            <w:t>9</w:t>
          </w:r>
        </w:p>
        <w:p w:rsidR="003A4622" w:rsidRDefault="00CD0ABE">
          <w:pPr>
            <w:tabs>
              <w:tab w:val="right" w:pos="9025"/>
            </w:tabs>
            <w:spacing w:before="200" w:line="480" w:lineRule="auto"/>
            <w:contextualSpacing w:val="0"/>
            <w:jc w:val="both"/>
            <w:rPr>
              <w:sz w:val="24"/>
              <w:szCs w:val="24"/>
            </w:rPr>
          </w:pPr>
          <w:hyperlink w:anchor="_41ggj1yxoiu3">
            <w:r>
              <w:rPr>
                <w:b/>
                <w:sz w:val="24"/>
                <w:szCs w:val="24"/>
              </w:rPr>
              <w:t>Conclusion</w:t>
            </w:r>
          </w:hyperlink>
          <w:r w:rsidR="00F317B4">
            <w:rPr>
              <w:b/>
              <w:sz w:val="24"/>
              <w:szCs w:val="24"/>
            </w:rPr>
            <w:tab/>
            <w:t>11</w:t>
          </w:r>
        </w:p>
        <w:p w:rsidR="003A4622" w:rsidRDefault="00CD0ABE">
          <w:pPr>
            <w:tabs>
              <w:tab w:val="right" w:pos="9025"/>
            </w:tabs>
            <w:spacing w:before="200" w:after="80" w:line="480" w:lineRule="auto"/>
            <w:contextualSpacing w:val="0"/>
            <w:jc w:val="both"/>
            <w:rPr>
              <w:sz w:val="24"/>
              <w:szCs w:val="24"/>
            </w:rPr>
          </w:pPr>
          <w:r>
            <w:rPr>
              <w:b/>
              <w:sz w:val="24"/>
              <w:szCs w:val="24"/>
            </w:rPr>
            <w:t>Bibliography</w:t>
          </w:r>
          <w:r>
            <w:rPr>
              <w:b/>
              <w:sz w:val="24"/>
              <w:szCs w:val="24"/>
            </w:rPr>
            <w:tab/>
          </w:r>
          <w:r w:rsidR="00F317B4">
            <w:rPr>
              <w:b/>
              <w:sz w:val="24"/>
              <w:szCs w:val="24"/>
            </w:rPr>
            <w:t>13</w:t>
          </w:r>
          <w:r>
            <w:fldChar w:fldCharType="end"/>
          </w:r>
        </w:p>
      </w:sdtContent>
    </w:sdt>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pStyle w:val="Heading1"/>
        <w:spacing w:line="480" w:lineRule="auto"/>
        <w:contextualSpacing w:val="0"/>
        <w:jc w:val="both"/>
        <w:rPr>
          <w:rFonts w:ascii="Times New Roman" w:eastAsia="Times New Roman" w:hAnsi="Times New Roman" w:cs="Times New Roman"/>
          <w:b/>
          <w:sz w:val="24"/>
          <w:szCs w:val="24"/>
          <w:u w:val="single"/>
        </w:rPr>
      </w:pPr>
      <w:bookmarkStart w:id="0" w:name="_15a8lql9778t" w:colFirst="0" w:colLast="0"/>
      <w:bookmarkEnd w:id="0"/>
      <w:r>
        <w:rPr>
          <w:rFonts w:ascii="Times New Roman" w:eastAsia="Times New Roman" w:hAnsi="Times New Roman" w:cs="Times New Roman"/>
          <w:b/>
          <w:sz w:val="24"/>
          <w:szCs w:val="24"/>
          <w:u w:val="single"/>
        </w:rPr>
        <w:lastRenderedPageBreak/>
        <w:t>Introduction</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Cybersecurity is the protectio</w:t>
      </w:r>
      <w:r>
        <w:rPr>
          <w:rFonts w:ascii="Times New Roman" w:eastAsia="Times New Roman" w:hAnsi="Times New Roman" w:cs="Times New Roman"/>
          <w:sz w:val="24"/>
          <w:szCs w:val="24"/>
          <w:highlight w:val="white"/>
        </w:rPr>
        <w:t>n of computing instruments or resources against unauthorised actions contradictory to the objectives and goals of the owning organization, by agents such as malicious applications (Kott, 2014). According to a Frost &amp; Sullivan report commissioned by Microso</w:t>
      </w:r>
      <w:r>
        <w:rPr>
          <w:rFonts w:ascii="Times New Roman" w:eastAsia="Times New Roman" w:hAnsi="Times New Roman" w:cs="Times New Roman"/>
          <w:sz w:val="24"/>
          <w:szCs w:val="24"/>
          <w:highlight w:val="white"/>
        </w:rPr>
        <w:t>ft (2018), Australian businesses potentially stand to lose up to an astounding total of 29 billion Australian Dollars per year due to cybersecurity incidents.</w:t>
      </w:r>
      <w:r>
        <w:rPr>
          <w:rFonts w:ascii="Times New Roman" w:eastAsia="Times New Roman" w:hAnsi="Times New Roman" w:cs="Times New Roman"/>
          <w:sz w:val="24"/>
          <w:szCs w:val="24"/>
        </w:rPr>
        <w:t xml:space="preserve"> This figure has sowed discord in the information technology industry, showing us how cybersecurit</w:t>
      </w:r>
      <w:r>
        <w:rPr>
          <w:rFonts w:ascii="Times New Roman" w:eastAsia="Times New Roman" w:hAnsi="Times New Roman" w:cs="Times New Roman"/>
          <w:sz w:val="24"/>
          <w:szCs w:val="24"/>
        </w:rPr>
        <w:t>y issues are becoming increasingly controversial and the need to imminently resolve them.</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swift growth in the availability and utilisation of digital data has posed critical challenges to modern businesses. Data appropriated from customers is highly </w:t>
      </w:r>
      <w:r>
        <w:rPr>
          <w:rFonts w:ascii="Times New Roman" w:eastAsia="Times New Roman" w:hAnsi="Times New Roman" w:cs="Times New Roman"/>
          <w:sz w:val="24"/>
          <w:szCs w:val="24"/>
        </w:rPr>
        <w:t>sensitive and confers competitive advantages to businesses. This makes company data a significantly valuable target to external entities and is among the fundamental reasons why data breaches occur. Hence, companies must have sufficient measures and protoc</w:t>
      </w:r>
      <w:r>
        <w:rPr>
          <w:rFonts w:ascii="Times New Roman" w:eastAsia="Times New Roman" w:hAnsi="Times New Roman" w:cs="Times New Roman"/>
          <w:sz w:val="24"/>
          <w:szCs w:val="24"/>
        </w:rPr>
        <w:t xml:space="preserve">ols in place to properly safeguard their data. Companies worldwide are projected to invest to a tune of almost $96 billion in 2018 for the security of their information systems (Gartner, 2017). However, Pierre </w:t>
      </w:r>
      <w:proofErr w:type="spellStart"/>
      <w:r>
        <w:rPr>
          <w:rFonts w:ascii="Times New Roman" w:eastAsia="Times New Roman" w:hAnsi="Times New Roman" w:cs="Times New Roman"/>
          <w:sz w:val="24"/>
          <w:szCs w:val="24"/>
        </w:rPr>
        <w:t>Audoin</w:t>
      </w:r>
      <w:proofErr w:type="spellEnd"/>
      <w:r>
        <w:rPr>
          <w:rFonts w:ascii="Times New Roman" w:eastAsia="Times New Roman" w:hAnsi="Times New Roman" w:cs="Times New Roman"/>
          <w:sz w:val="24"/>
          <w:szCs w:val="24"/>
        </w:rPr>
        <w:t xml:space="preserve"> Consultants Ltd (2015) contraindicate t</w:t>
      </w:r>
      <w:r>
        <w:rPr>
          <w:rFonts w:ascii="Times New Roman" w:eastAsia="Times New Roman" w:hAnsi="Times New Roman" w:cs="Times New Roman"/>
          <w:sz w:val="24"/>
          <w:szCs w:val="24"/>
        </w:rPr>
        <w:t>hat data breaches are ultimately unavoidable even with extensive spending on cyber security.</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2013 Target data breach case presented by </w:t>
      </w:r>
      <w:proofErr w:type="spellStart"/>
      <w:r>
        <w:rPr>
          <w:rFonts w:ascii="Times New Roman" w:eastAsia="Times New Roman" w:hAnsi="Times New Roman" w:cs="Times New Roman"/>
          <w:sz w:val="24"/>
          <w:szCs w:val="24"/>
        </w:rPr>
        <w:t>Dubé</w:t>
      </w:r>
      <w:proofErr w:type="spellEnd"/>
      <w:r>
        <w:rPr>
          <w:rFonts w:ascii="Times New Roman" w:eastAsia="Times New Roman" w:hAnsi="Times New Roman" w:cs="Times New Roman"/>
          <w:sz w:val="24"/>
          <w:szCs w:val="24"/>
        </w:rPr>
        <w:t xml:space="preserve"> (2016), the gravity of the consequences of cyberattacks and data losses has been made clear to the pu</w:t>
      </w:r>
      <w:r>
        <w:rPr>
          <w:rFonts w:ascii="Times New Roman" w:eastAsia="Times New Roman" w:hAnsi="Times New Roman" w:cs="Times New Roman"/>
          <w:sz w:val="24"/>
          <w:szCs w:val="24"/>
        </w:rPr>
        <w:t xml:space="preserve">blic. A study by the Ponemon Institute (2015) posits that a cyberattack is resolved in approximately 46 days, with an average total cost of almost $1 million. To conclude, the effective mitigation of cyber threats </w:t>
      </w:r>
      <w:r w:rsidR="00617501">
        <w:rPr>
          <w:rFonts w:ascii="Times New Roman" w:eastAsia="Times New Roman" w:hAnsi="Times New Roman" w:cs="Times New Roman"/>
          <w:sz w:val="24"/>
          <w:szCs w:val="24"/>
        </w:rPr>
        <w:t>requires</w:t>
      </w:r>
      <w:r>
        <w:rPr>
          <w:rFonts w:ascii="Times New Roman" w:eastAsia="Times New Roman" w:hAnsi="Times New Roman" w:cs="Times New Roman"/>
          <w:sz w:val="24"/>
          <w:szCs w:val="24"/>
        </w:rPr>
        <w:t xml:space="preserve"> a solid and methodical approach th</w:t>
      </w:r>
      <w:r>
        <w:rPr>
          <w:rFonts w:ascii="Times New Roman" w:eastAsia="Times New Roman" w:hAnsi="Times New Roman" w:cs="Times New Roman"/>
          <w:sz w:val="24"/>
          <w:szCs w:val="24"/>
        </w:rPr>
        <w:t xml:space="preserve">at includes identifying weak points in business </w:t>
      </w:r>
      <w:r>
        <w:rPr>
          <w:rFonts w:ascii="Times New Roman" w:eastAsia="Times New Roman" w:hAnsi="Times New Roman" w:cs="Times New Roman"/>
          <w:sz w:val="24"/>
          <w:szCs w:val="24"/>
        </w:rPr>
        <w:lastRenderedPageBreak/>
        <w:t>processes, analysing the impact of cyber incidents and an achievable action plan for the avoidance and mitigation of cyber risks.</w:t>
      </w:r>
    </w:p>
    <w:p w:rsidR="003A4622" w:rsidRDefault="00CD0ABE">
      <w:pPr>
        <w:pStyle w:val="Heading1"/>
        <w:spacing w:line="480" w:lineRule="auto"/>
        <w:contextualSpacing w:val="0"/>
        <w:jc w:val="both"/>
        <w:rPr>
          <w:rFonts w:ascii="Times New Roman" w:eastAsia="Times New Roman" w:hAnsi="Times New Roman" w:cs="Times New Roman"/>
          <w:b/>
          <w:sz w:val="24"/>
          <w:szCs w:val="24"/>
          <w:u w:val="single"/>
        </w:rPr>
      </w:pPr>
      <w:bookmarkStart w:id="1" w:name="_psnldddjda8e" w:colFirst="0" w:colLast="0"/>
      <w:bookmarkEnd w:id="1"/>
      <w:r>
        <w:rPr>
          <w:rFonts w:ascii="Times New Roman" w:eastAsia="Times New Roman" w:hAnsi="Times New Roman" w:cs="Times New Roman"/>
          <w:b/>
          <w:sz w:val="24"/>
          <w:szCs w:val="24"/>
          <w:u w:val="single"/>
        </w:rPr>
        <w:t xml:space="preserve">Section 1- Sources of Risk and Control Measures </w:t>
      </w:r>
    </w:p>
    <w:p w:rsidR="003A4622" w:rsidRDefault="00CD0ABE">
      <w:pPr>
        <w:spacing w:line="480" w:lineRule="auto"/>
        <w:contextualSpacing w:val="0"/>
        <w:jc w:val="both"/>
      </w:pPr>
      <w:r>
        <w:rPr>
          <w:b/>
        </w:rPr>
        <w:t>Part A:</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Dub</w:t>
      </w:r>
      <w:r w:rsidR="00617501">
        <w:rPr>
          <w:rFonts w:ascii="Times New Roman" w:eastAsia="Times New Roman" w:hAnsi="Times New Roman" w:cs="Times New Roman"/>
          <w:sz w:val="24"/>
          <w:szCs w:val="24"/>
        </w:rPr>
        <w:t xml:space="preserve">e and Bernier (2011), </w:t>
      </w:r>
      <w:r>
        <w:rPr>
          <w:rFonts w:ascii="Times New Roman" w:eastAsia="Times New Roman" w:hAnsi="Times New Roman" w:cs="Times New Roman"/>
          <w:sz w:val="24"/>
          <w:szCs w:val="24"/>
        </w:rPr>
        <w:t>sources of risk of data breaches arise from 4 main parties: employees, organisational partners, hackers and technological components. To prevent this, corporate and government organisations spend exuberant am</w:t>
      </w:r>
      <w:r>
        <w:rPr>
          <w:rFonts w:ascii="Times New Roman" w:eastAsia="Times New Roman" w:hAnsi="Times New Roman" w:cs="Times New Roman"/>
          <w:sz w:val="24"/>
          <w:szCs w:val="24"/>
        </w:rPr>
        <w:t>ount of money on instituting safety measures to protect data in strongholds. Target was the leading retailer com</w:t>
      </w:r>
      <w:r w:rsidR="00617501">
        <w:rPr>
          <w:rFonts w:ascii="Times New Roman" w:eastAsia="Times New Roman" w:hAnsi="Times New Roman" w:cs="Times New Roman"/>
          <w:sz w:val="24"/>
          <w:szCs w:val="24"/>
        </w:rPr>
        <w:t xml:space="preserve">pany in cybersecurity, with </w:t>
      </w:r>
      <w:r>
        <w:rPr>
          <w:rFonts w:ascii="Times New Roman" w:eastAsia="Times New Roman" w:hAnsi="Times New Roman" w:cs="Times New Roman"/>
          <w:sz w:val="24"/>
          <w:szCs w:val="24"/>
        </w:rPr>
        <w:t>extensive layers of protection and thus were well protected from data intrusions. Despite these preventative mea</w:t>
      </w:r>
      <w:r>
        <w:rPr>
          <w:rFonts w:ascii="Times New Roman" w:eastAsia="Times New Roman" w:hAnsi="Times New Roman" w:cs="Times New Roman"/>
          <w:sz w:val="24"/>
          <w:szCs w:val="24"/>
        </w:rPr>
        <w:t>sures, Target faced a major data breach in 2013 due to hackers cleverly utilising the risk posed by the other three parties.</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hackers targeted an organisational partner, HVAC firm. Through phishing emails, they managed to get an employee to share the a</w:t>
      </w:r>
      <w:r>
        <w:rPr>
          <w:rFonts w:ascii="Times New Roman" w:eastAsia="Times New Roman" w:hAnsi="Times New Roman" w:cs="Times New Roman"/>
          <w:sz w:val="24"/>
          <w:szCs w:val="24"/>
        </w:rPr>
        <w:t>ccess code to remotely access the Target systems. This allowed them to bypass all the security layers and place a malware in the point-of-sale network used by cash registers.</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Unaware and due to lack of training to recognise harmful programs, employees con</w:t>
      </w:r>
      <w:r>
        <w:rPr>
          <w:rFonts w:ascii="Times New Roman" w:eastAsia="Times New Roman" w:hAnsi="Times New Roman" w:cs="Times New Roman"/>
          <w:sz w:val="24"/>
          <w:szCs w:val="24"/>
        </w:rPr>
        <w:t>tinued to use the registers to record and store transactional details. This unintentional action allowed the malware to copy the data and thus contributed to the leak.</w:t>
      </w:r>
      <w:r w:rsidR="0061750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 the other hand, Target’s cybersecurity team failed to assess the threat properly despi</w:t>
      </w:r>
      <w:r>
        <w:rPr>
          <w:rFonts w:ascii="Times New Roman" w:eastAsia="Times New Roman" w:hAnsi="Times New Roman" w:cs="Times New Roman"/>
          <w:sz w:val="24"/>
          <w:szCs w:val="24"/>
        </w:rPr>
        <w:t>te multiple alerts from state-of-the-art security system, FireEye, and their own anti-virus programs. Their negligence played a pivotal role in enabling the data breach. Correct action would have resulted in identification and removal of malware software b</w:t>
      </w:r>
      <w:r>
        <w:rPr>
          <w:rFonts w:ascii="Times New Roman" w:eastAsia="Times New Roman" w:hAnsi="Times New Roman" w:cs="Times New Roman"/>
          <w:sz w:val="24"/>
          <w:szCs w:val="24"/>
        </w:rPr>
        <w:t>efore any data was leaked.</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was copied to a Target web server. The hackers cleverly moved the data from this server to three external servers during the company’s peak time to avoid detection. This allowed them to copy the card details and later o</w:t>
      </w:r>
      <w:r>
        <w:rPr>
          <w:rFonts w:ascii="Times New Roman" w:eastAsia="Times New Roman" w:hAnsi="Times New Roman" w:cs="Times New Roman"/>
          <w:sz w:val="24"/>
          <w:szCs w:val="24"/>
        </w:rPr>
        <w:t xml:space="preserve">n personal detail of each customer. This increased the severity of the problem and enabled to go unnoticed for a long period of time.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malware they used took advantage of the lapse in security during sever processing. Server processing requires the raw</w:t>
      </w:r>
      <w:r>
        <w:rPr>
          <w:rFonts w:ascii="Times New Roman" w:eastAsia="Times New Roman" w:hAnsi="Times New Roman" w:cs="Times New Roman"/>
          <w:sz w:val="24"/>
          <w:szCs w:val="24"/>
        </w:rPr>
        <w:t xml:space="preserve"> data to be stored in RAM where it is unprotected for milliseconds. Within this time, the malware copied the data. Rapid development in technology causes gaps in security which us manipulated by such harmful programs.</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B:</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Recently, concern for risk management has elevated, leading to higher pressure for organisations </w:t>
      </w:r>
      <w:r w:rsidR="00F317B4">
        <w:rPr>
          <w:rFonts w:ascii="Times New Roman" w:eastAsia="Times New Roman" w:hAnsi="Times New Roman" w:cs="Times New Roman"/>
          <w:sz w:val="24"/>
          <w:szCs w:val="24"/>
        </w:rPr>
        <w:t>in regard to</w:t>
      </w:r>
      <w:r>
        <w:rPr>
          <w:rFonts w:ascii="Times New Roman" w:eastAsia="Times New Roman" w:hAnsi="Times New Roman" w:cs="Times New Roman"/>
          <w:sz w:val="24"/>
          <w:szCs w:val="24"/>
        </w:rPr>
        <w:t xml:space="preserve"> breaches (Richard, Frank, Miles and Lucy,2004). Target should use the COSO framework to prevent future data breaches. The initial step should est</w:t>
      </w:r>
      <w:r>
        <w:rPr>
          <w:rFonts w:ascii="Times New Roman" w:eastAsia="Times New Roman" w:hAnsi="Times New Roman" w:cs="Times New Roman"/>
          <w:sz w:val="24"/>
          <w:szCs w:val="24"/>
        </w:rPr>
        <w:t xml:space="preserve">ablish a system with integrity and ethical value by increasing the focus on ethics that should be followed by employees. By increasing accountability of employees, there will be a larger pool of people monitoring for suspicious activities and will be able </w:t>
      </w:r>
      <w:r>
        <w:rPr>
          <w:rFonts w:ascii="Times New Roman" w:eastAsia="Times New Roman" w:hAnsi="Times New Roman" w:cs="Times New Roman"/>
          <w:sz w:val="24"/>
          <w:szCs w:val="24"/>
        </w:rPr>
        <w:t xml:space="preserve">to minimise the extent of a data breach or even prevent a breach from happening (Robert,2007). This should be complemented with a regular, basic training to identify malware or suspicious programs and to report them to the cybersecurity team.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To combat t</w:t>
      </w:r>
      <w:r>
        <w:rPr>
          <w:rFonts w:ascii="Times New Roman" w:eastAsia="Times New Roman" w:hAnsi="Times New Roman" w:cs="Times New Roman"/>
          <w:sz w:val="24"/>
          <w:szCs w:val="24"/>
        </w:rPr>
        <w:t>he risk posed by partnering organisations, Target can limit the access they have. This can be achieved by segmentation of the system and only offer access to the required parts. This will limit the access hackers gain if they manage to obtain the firm’s us</w:t>
      </w:r>
      <w:r>
        <w:rPr>
          <w:rFonts w:ascii="Times New Roman" w:eastAsia="Times New Roman" w:hAnsi="Times New Roman" w:cs="Times New Roman"/>
          <w:sz w:val="24"/>
          <w:szCs w:val="24"/>
        </w:rPr>
        <w:t xml:space="preserve">er code and </w:t>
      </w:r>
      <w:r>
        <w:rPr>
          <w:rFonts w:ascii="Times New Roman" w:eastAsia="Times New Roman" w:hAnsi="Times New Roman" w:cs="Times New Roman"/>
          <w:sz w:val="24"/>
          <w:szCs w:val="24"/>
        </w:rPr>
        <w:lastRenderedPageBreak/>
        <w:t>password. Furthermore, Target should request partner organisations to improve their cybersecurity before allowing remote access.</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High vigilance for data breaches and malware by Target’s and partner organisations’ cybersecurity systems will sig</w:t>
      </w:r>
      <w:r>
        <w:rPr>
          <w:rFonts w:ascii="Times New Roman" w:eastAsia="Times New Roman" w:hAnsi="Times New Roman" w:cs="Times New Roman"/>
          <w:sz w:val="24"/>
          <w:szCs w:val="24"/>
        </w:rPr>
        <w:t>nificantly increase difficulty of hackers gaining access into the system and thus will demotivate them.</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The terminals should be constantly upgraded to ensure that the data is never unprotected. This will prevent the possibility of data leaks. Additionally</w:t>
      </w:r>
      <w:r>
        <w:rPr>
          <w:rFonts w:ascii="Times New Roman" w:eastAsia="Times New Roman" w:hAnsi="Times New Roman" w:cs="Times New Roman"/>
          <w:sz w:val="24"/>
          <w:szCs w:val="24"/>
        </w:rPr>
        <w:t>, the full extent of the security programs should be used. This will decrease risk contributed by human judgement (</w:t>
      </w:r>
      <w:proofErr w:type="spellStart"/>
      <w:r>
        <w:rPr>
          <w:rFonts w:ascii="Times New Roman" w:eastAsia="Times New Roman" w:hAnsi="Times New Roman" w:cs="Times New Roman"/>
          <w:sz w:val="24"/>
          <w:szCs w:val="24"/>
        </w:rPr>
        <w:t>Tsukiyama</w:t>
      </w:r>
      <w:proofErr w:type="spellEnd"/>
      <w:r>
        <w:rPr>
          <w:rFonts w:ascii="Times New Roman" w:eastAsia="Times New Roman" w:hAnsi="Times New Roman" w:cs="Times New Roman"/>
          <w:sz w:val="24"/>
          <w:szCs w:val="24"/>
        </w:rPr>
        <w:t xml:space="preserve">, 2018). </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Section 2- Human Dimension of Information </w:t>
      </w:r>
    </w:p>
    <w:p w:rsidR="003A4622" w:rsidRDefault="003A4622">
      <w:pPr>
        <w:spacing w:line="480" w:lineRule="auto"/>
        <w:contextualSpacing w:val="0"/>
        <w:jc w:val="both"/>
        <w:rPr>
          <w:rFonts w:ascii="Times New Roman" w:eastAsia="Times New Roman" w:hAnsi="Times New Roman" w:cs="Times New Roman"/>
          <w:b/>
          <w:sz w:val="24"/>
          <w:szCs w:val="24"/>
          <w:u w:val="single"/>
        </w:rPr>
      </w:pPr>
    </w:p>
    <w:p w:rsidR="003A4622" w:rsidRDefault="00617501">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breaches are to a </w:t>
      </w:r>
      <w:r w:rsidR="00CD0ABE">
        <w:rPr>
          <w:rFonts w:ascii="Times New Roman" w:eastAsia="Times New Roman" w:hAnsi="Times New Roman" w:cs="Times New Roman"/>
          <w:sz w:val="24"/>
          <w:szCs w:val="24"/>
        </w:rPr>
        <w:t>great extent attributable towards human behaviour. How</w:t>
      </w:r>
      <w:r w:rsidR="00CD0ABE">
        <w:rPr>
          <w:rFonts w:ascii="Times New Roman" w:eastAsia="Times New Roman" w:hAnsi="Times New Roman" w:cs="Times New Roman"/>
          <w:sz w:val="24"/>
          <w:szCs w:val="24"/>
        </w:rPr>
        <w:t>arth (2014) states that the human element is involved in 95 percent of all cyber security incidents. Both Parsons et al. (2017), and Mitnick &amp; Simon (2002) further reiterate this by concurring that in the safeguarding of an organisation’s information syste</w:t>
      </w:r>
      <w:r w:rsidR="00CD0ABE">
        <w:rPr>
          <w:rFonts w:ascii="Times New Roman" w:eastAsia="Times New Roman" w:hAnsi="Times New Roman" w:cs="Times New Roman"/>
          <w:sz w:val="24"/>
          <w:szCs w:val="24"/>
        </w:rPr>
        <w:t xml:space="preserve">ms, humans are the most vulnerable element. Upon further analysis, this is due to the flexible and impressionable nature of the human mind, unlike machines which are rigid and can only perform </w:t>
      </w:r>
      <w:r>
        <w:rPr>
          <w:rFonts w:ascii="Times New Roman" w:eastAsia="Times New Roman" w:hAnsi="Times New Roman" w:cs="Times New Roman"/>
          <w:sz w:val="24"/>
          <w:szCs w:val="24"/>
        </w:rPr>
        <w:t xml:space="preserve">programmed tasks. </w:t>
      </w:r>
    </w:p>
    <w:p w:rsidR="00617501" w:rsidRDefault="00617501">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aspect is invol</w:t>
      </w:r>
      <w:r>
        <w:rPr>
          <w:rFonts w:ascii="Times New Roman" w:eastAsia="Times New Roman" w:hAnsi="Times New Roman" w:cs="Times New Roman"/>
          <w:sz w:val="24"/>
          <w:szCs w:val="24"/>
        </w:rPr>
        <w:t>ved at least twice in the Target data breach. Target made significant investments in improving their infrastructure’s security, but access to their systems were improperly managed by system administrators. External contractors had more access than required</w:t>
      </w:r>
      <w:r>
        <w:rPr>
          <w:rFonts w:ascii="Times New Roman" w:eastAsia="Times New Roman" w:hAnsi="Times New Roman" w:cs="Times New Roman"/>
          <w:sz w:val="24"/>
          <w:szCs w:val="24"/>
        </w:rPr>
        <w:t xml:space="preserve">, and they did not possess adequate training against phishing emails and other forms of social engineering. The employee who divulged system credentials had most probably done so </w:t>
      </w:r>
      <w:r>
        <w:rPr>
          <w:rFonts w:ascii="Times New Roman" w:eastAsia="Times New Roman" w:hAnsi="Times New Roman" w:cs="Times New Roman"/>
          <w:sz w:val="24"/>
          <w:szCs w:val="24"/>
        </w:rPr>
        <w:lastRenderedPageBreak/>
        <w:t>due to affective commitment, or the emotional satisfaction gained from “helpi</w:t>
      </w:r>
      <w:r>
        <w:rPr>
          <w:rFonts w:ascii="Times New Roman" w:eastAsia="Times New Roman" w:hAnsi="Times New Roman" w:cs="Times New Roman"/>
          <w:sz w:val="24"/>
          <w:szCs w:val="24"/>
        </w:rPr>
        <w:t>ng” an influential organisation which Workman (2007) also suggests.</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effects of the Target data breach could have been lessened much earlier. Due to human aspects, the repercussions of the breach were actually worsened. Security experts at Target had </w:t>
      </w:r>
      <w:r>
        <w:rPr>
          <w:rFonts w:ascii="Times New Roman" w:eastAsia="Times New Roman" w:hAnsi="Times New Roman" w:cs="Times New Roman"/>
          <w:sz w:val="24"/>
          <w:szCs w:val="24"/>
        </w:rPr>
        <w:t xml:space="preserve">shut off security features due to their apprehension towards new technology, and also ignored warnings of highest-priority issued by the systems. This is because humans, by nature, are resistant to change. Humans view security policies and implementations </w:t>
      </w:r>
      <w:r>
        <w:rPr>
          <w:rFonts w:ascii="Times New Roman" w:eastAsia="Times New Roman" w:hAnsi="Times New Roman" w:cs="Times New Roman"/>
          <w:sz w:val="24"/>
          <w:szCs w:val="24"/>
        </w:rPr>
        <w:t>as obstacles and hence, they tend to ignore or delay carrying out the appropriate security actions.   (</w:t>
      </w:r>
      <w:proofErr w:type="spellStart"/>
      <w:r>
        <w:rPr>
          <w:rFonts w:ascii="Times New Roman" w:eastAsia="Times New Roman" w:hAnsi="Times New Roman" w:cs="Times New Roman"/>
          <w:sz w:val="24"/>
          <w:szCs w:val="24"/>
        </w:rPr>
        <w:t>Pfleeger</w:t>
      </w:r>
      <w:proofErr w:type="spellEnd"/>
      <w:r>
        <w:rPr>
          <w:rFonts w:ascii="Times New Roman" w:eastAsia="Times New Roman" w:hAnsi="Times New Roman" w:cs="Times New Roman"/>
          <w:sz w:val="24"/>
          <w:szCs w:val="24"/>
        </w:rPr>
        <w:t xml:space="preserve"> &amp; Caputo, 2012). With a clouded judgement in security risk identification, humans will find it more challenging to contain security risks and to</w:t>
      </w:r>
      <w:r>
        <w:rPr>
          <w:rFonts w:ascii="Times New Roman" w:eastAsia="Times New Roman" w:hAnsi="Times New Roman" w:cs="Times New Roman"/>
          <w:sz w:val="24"/>
          <w:szCs w:val="24"/>
        </w:rPr>
        <w:t xml:space="preserve"> recognise the costs of their actions, as demonstrated by these experts.</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contextualSpacing w:val="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Hence, human error caused by lapses in judgement caused Target’s IT department to have a myopic approach towards security, and this set up perfect conditions for the breach to occur</w:t>
      </w:r>
      <w:r>
        <w:rPr>
          <w:rFonts w:ascii="Times New Roman" w:eastAsia="Times New Roman" w:hAnsi="Times New Roman" w:cs="Times New Roman"/>
          <w:sz w:val="24"/>
          <w:szCs w:val="24"/>
        </w:rPr>
        <w:t xml:space="preserve">. If not for human aspects, this breach would not have happened, as the initial social engineering attempts at acquiring Target’s system credentials would not have been successful. To summarise, </w:t>
      </w:r>
      <w:proofErr w:type="spellStart"/>
      <w:r>
        <w:rPr>
          <w:rFonts w:ascii="Times New Roman" w:eastAsia="Times New Roman" w:hAnsi="Times New Roman" w:cs="Times New Roman"/>
          <w:sz w:val="24"/>
          <w:szCs w:val="24"/>
        </w:rPr>
        <w:t>Schneier</w:t>
      </w:r>
      <w:proofErr w:type="spellEnd"/>
      <w:r>
        <w:rPr>
          <w:rFonts w:ascii="Times New Roman" w:eastAsia="Times New Roman" w:hAnsi="Times New Roman" w:cs="Times New Roman"/>
          <w:sz w:val="24"/>
          <w:szCs w:val="24"/>
        </w:rPr>
        <w:t xml:space="preserve"> (2000) further reinforces the influential part the h</w:t>
      </w:r>
      <w:r>
        <w:rPr>
          <w:rFonts w:ascii="Times New Roman" w:eastAsia="Times New Roman" w:hAnsi="Times New Roman" w:cs="Times New Roman"/>
          <w:sz w:val="24"/>
          <w:szCs w:val="24"/>
        </w:rPr>
        <w:t xml:space="preserve">uman dimension plays in information security with a powerful quote: </w:t>
      </w:r>
      <w:r>
        <w:rPr>
          <w:rFonts w:ascii="Times New Roman" w:eastAsia="Times New Roman" w:hAnsi="Times New Roman" w:cs="Times New Roman"/>
          <w:i/>
          <w:sz w:val="24"/>
          <w:szCs w:val="24"/>
        </w:rPr>
        <w:t>“Only amateurs attack machines; professionals target people.</w:t>
      </w:r>
    </w:p>
    <w:p w:rsidR="003A4622" w:rsidRDefault="003A4622">
      <w:pPr>
        <w:spacing w:line="480" w:lineRule="auto"/>
        <w:contextualSpacing w:val="0"/>
        <w:jc w:val="both"/>
        <w:rPr>
          <w:rFonts w:ascii="Times New Roman" w:eastAsia="Times New Roman" w:hAnsi="Times New Roman" w:cs="Times New Roman"/>
          <w:i/>
          <w:sz w:val="24"/>
          <w:szCs w:val="24"/>
        </w:rPr>
      </w:pPr>
    </w:p>
    <w:p w:rsidR="00F317B4" w:rsidRDefault="00F317B4">
      <w:pPr>
        <w:spacing w:line="480" w:lineRule="auto"/>
        <w:contextualSpacing w:val="0"/>
        <w:jc w:val="both"/>
        <w:rPr>
          <w:rFonts w:ascii="Times New Roman" w:eastAsia="Times New Roman" w:hAnsi="Times New Roman" w:cs="Times New Roman"/>
          <w:i/>
          <w:sz w:val="24"/>
          <w:szCs w:val="24"/>
        </w:rPr>
      </w:pPr>
    </w:p>
    <w:p w:rsidR="00F317B4" w:rsidRDefault="00F317B4">
      <w:pPr>
        <w:spacing w:line="480" w:lineRule="auto"/>
        <w:contextualSpacing w:val="0"/>
        <w:jc w:val="both"/>
        <w:rPr>
          <w:rFonts w:ascii="Times New Roman" w:eastAsia="Times New Roman" w:hAnsi="Times New Roman" w:cs="Times New Roman"/>
          <w:i/>
          <w:sz w:val="24"/>
          <w:szCs w:val="24"/>
        </w:rPr>
      </w:pPr>
    </w:p>
    <w:p w:rsidR="0018488F" w:rsidRDefault="0018488F">
      <w:pPr>
        <w:spacing w:line="480" w:lineRule="auto"/>
        <w:contextualSpacing w:val="0"/>
        <w:jc w:val="both"/>
        <w:rPr>
          <w:rFonts w:ascii="Times New Roman" w:eastAsia="Times New Roman" w:hAnsi="Times New Roman" w:cs="Times New Roman"/>
          <w:i/>
          <w:sz w:val="24"/>
          <w:szCs w:val="24"/>
        </w:rPr>
      </w:pPr>
    </w:p>
    <w:p w:rsidR="00F317B4" w:rsidRDefault="00F317B4">
      <w:pPr>
        <w:spacing w:line="480" w:lineRule="auto"/>
        <w:contextualSpacing w:val="0"/>
        <w:jc w:val="both"/>
        <w:rPr>
          <w:rFonts w:ascii="Times New Roman" w:eastAsia="Times New Roman" w:hAnsi="Times New Roman" w:cs="Times New Roman"/>
          <w:i/>
          <w:sz w:val="24"/>
          <w:szCs w:val="24"/>
        </w:rPr>
      </w:pPr>
    </w:p>
    <w:p w:rsidR="003A4622" w:rsidRDefault="00CD0ABE">
      <w:pPr>
        <w:spacing w:line="480" w:lineRule="auto"/>
        <w:contextualSpacing w:val="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Section 3- Disclosure of Breaches </w:t>
      </w:r>
    </w:p>
    <w:p w:rsidR="003A4622" w:rsidRDefault="003A4622">
      <w:pPr>
        <w:spacing w:line="480" w:lineRule="auto"/>
        <w:contextualSpacing w:val="0"/>
        <w:jc w:val="both"/>
        <w:rPr>
          <w:rFonts w:ascii="Times New Roman" w:eastAsia="Times New Roman" w:hAnsi="Times New Roman" w:cs="Times New Roman"/>
          <w:b/>
          <w:sz w:val="24"/>
          <w:szCs w:val="24"/>
          <w:u w:val="single"/>
        </w:rPr>
      </w:pPr>
    </w:p>
    <w:p w:rsidR="003A4622" w:rsidRDefault="00CD0ABE">
      <w:pPr>
        <w:spacing w:line="480" w:lineRule="auto"/>
        <w:contextualSpacing w:val="0"/>
        <w:jc w:val="both"/>
      </w:pPr>
      <w:r>
        <w:rPr>
          <w:rFonts w:ascii="Times New Roman" w:eastAsia="Times New Roman" w:hAnsi="Times New Roman" w:cs="Times New Roman"/>
          <w:b/>
          <w:sz w:val="24"/>
          <w:szCs w:val="24"/>
        </w:rPr>
        <w:t xml:space="preserve">Part A: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Maximising profits remains as one of the key goals for organisations (</w:t>
      </w:r>
      <w:r>
        <w:rPr>
          <w:rFonts w:ascii="Times New Roman" w:eastAsia="Times New Roman" w:hAnsi="Times New Roman" w:cs="Times New Roman"/>
          <w:sz w:val="24"/>
          <w:szCs w:val="24"/>
          <w:highlight w:val="white"/>
        </w:rPr>
        <w:t>Engelbrecht, 2017</w:t>
      </w:r>
      <w:r>
        <w:rPr>
          <w:rFonts w:ascii="Times New Roman" w:eastAsia="Times New Roman" w:hAnsi="Times New Roman" w:cs="Times New Roman"/>
          <w:sz w:val="24"/>
          <w:szCs w:val="24"/>
        </w:rPr>
        <w:t xml:space="preserve">), hence companies may be quite hesitant to disclose their data breaches. However, there are legislations regarding when an organisation should disclose </w:t>
      </w:r>
      <w:proofErr w:type="spellStart"/>
      <w:proofErr w:type="gramStart"/>
      <w:r>
        <w:rPr>
          <w:rFonts w:ascii="Times New Roman" w:eastAsia="Times New Roman" w:hAnsi="Times New Roman" w:cs="Times New Roman"/>
          <w:sz w:val="24"/>
          <w:szCs w:val="24"/>
        </w:rPr>
        <w:t>it’s</w:t>
      </w:r>
      <w:proofErr w:type="spellEnd"/>
      <w:proofErr w:type="gramEnd"/>
      <w:r>
        <w:rPr>
          <w:rFonts w:ascii="Times New Roman" w:eastAsia="Times New Roman" w:hAnsi="Times New Roman" w:cs="Times New Roman"/>
          <w:sz w:val="24"/>
          <w:szCs w:val="24"/>
        </w:rPr>
        <w:t xml:space="preserve"> breaches. </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The Notifiable Data Breaches Scheme (NBD) poses an obligation to the organisations to “disclose the data breach to any individual whose personal information is involved” (</w:t>
      </w:r>
      <w:r>
        <w:rPr>
          <w:rFonts w:ascii="Times New Roman" w:eastAsia="Times New Roman" w:hAnsi="Times New Roman" w:cs="Times New Roman"/>
          <w:sz w:val="24"/>
          <w:szCs w:val="24"/>
          <w:highlight w:val="white"/>
        </w:rPr>
        <w:t>OAIC, 2018). The Office of Australian Information commissioner (OAIC) sets out guide</w:t>
      </w:r>
      <w:r>
        <w:rPr>
          <w:rFonts w:ascii="Times New Roman" w:eastAsia="Times New Roman" w:hAnsi="Times New Roman" w:cs="Times New Roman"/>
          <w:sz w:val="24"/>
          <w:szCs w:val="24"/>
          <w:highlight w:val="white"/>
        </w:rPr>
        <w:t xml:space="preserve">lines and procedures an organisation needs to follow when an “eligible data breach” has </w:t>
      </w:r>
      <w:proofErr w:type="spellStart"/>
      <w:r>
        <w:rPr>
          <w:rFonts w:ascii="Times New Roman" w:eastAsia="Times New Roman" w:hAnsi="Times New Roman" w:cs="Times New Roman"/>
          <w:sz w:val="24"/>
          <w:szCs w:val="24"/>
          <w:highlight w:val="white"/>
        </w:rPr>
        <w:t>occured</w:t>
      </w:r>
      <w:proofErr w:type="spellEnd"/>
      <w:r>
        <w:rPr>
          <w:rFonts w:ascii="Times New Roman" w:eastAsia="Times New Roman" w:hAnsi="Times New Roman" w:cs="Times New Roman"/>
          <w:sz w:val="24"/>
          <w:szCs w:val="24"/>
          <w:highlight w:val="white"/>
        </w:rPr>
        <w:t>. When the organisation has identified that there is a data breach with reasonable evidence then it is obligated to “promptly notify individuals at likely risk o</w:t>
      </w:r>
      <w:r>
        <w:rPr>
          <w:rFonts w:ascii="Times New Roman" w:eastAsia="Times New Roman" w:hAnsi="Times New Roman" w:cs="Times New Roman"/>
          <w:sz w:val="24"/>
          <w:szCs w:val="24"/>
          <w:highlight w:val="white"/>
        </w:rPr>
        <w:t>f serious harm” (OAIC, 2018). In addition, they need to send a statement to the Commissioner regarding their breach. The Commissioner also includes a checklist for what sort of information needs to be disclosed to individuals who are affected.</w:t>
      </w:r>
    </w:p>
    <w:p w:rsidR="003A4622" w:rsidRDefault="003A4622">
      <w:pPr>
        <w:spacing w:line="480" w:lineRule="auto"/>
        <w:contextualSpacing w:val="0"/>
        <w:jc w:val="both"/>
        <w:rPr>
          <w:rFonts w:ascii="Times New Roman" w:eastAsia="Times New Roman" w:hAnsi="Times New Roman" w:cs="Times New Roman"/>
          <w:sz w:val="24"/>
          <w:szCs w:val="24"/>
          <w:highlight w:val="white"/>
        </w:rPr>
      </w:pPr>
    </w:p>
    <w:p w:rsidR="003A4622" w:rsidRDefault="00CD0ABE">
      <w:pPr>
        <w:spacing w:line="480" w:lineRule="auto"/>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On the othe</w:t>
      </w:r>
      <w:r>
        <w:rPr>
          <w:rFonts w:ascii="Times New Roman" w:eastAsia="Times New Roman" w:hAnsi="Times New Roman" w:cs="Times New Roman"/>
          <w:sz w:val="24"/>
          <w:szCs w:val="24"/>
          <w:highlight w:val="white"/>
        </w:rPr>
        <w:t xml:space="preserve">r hand, reputation is another affects the decision of the business to disclose. It is likely to lose customers’ trust, potentially affect their customer base and sales. When customers are notified of the breach, this will increase the level of chaos which </w:t>
      </w:r>
      <w:r>
        <w:rPr>
          <w:rFonts w:ascii="Times New Roman" w:eastAsia="Times New Roman" w:hAnsi="Times New Roman" w:cs="Times New Roman"/>
          <w:sz w:val="24"/>
          <w:szCs w:val="24"/>
          <w:highlight w:val="white"/>
        </w:rPr>
        <w:t>disproportionate to the risk the breach poses. This in turn leads to “an unwarranted loss of confidence” (Gregory, 2012) within the organisation. Hence, disclosing the breach to those who are affected of the “eligible” breach is deleterious to the company’</w:t>
      </w:r>
      <w:r>
        <w:rPr>
          <w:rFonts w:ascii="Times New Roman" w:eastAsia="Times New Roman" w:hAnsi="Times New Roman" w:cs="Times New Roman"/>
          <w:sz w:val="24"/>
          <w:szCs w:val="24"/>
          <w:highlight w:val="white"/>
        </w:rPr>
        <w:t xml:space="preserve">s reputation, which affects all the people of the organisation and not only those who are affected. </w:t>
      </w:r>
    </w:p>
    <w:p w:rsidR="003A4622" w:rsidRDefault="003A4622">
      <w:pPr>
        <w:spacing w:line="480" w:lineRule="auto"/>
        <w:contextualSpacing w:val="0"/>
        <w:jc w:val="both"/>
        <w:rPr>
          <w:rFonts w:ascii="Times New Roman" w:eastAsia="Times New Roman" w:hAnsi="Times New Roman" w:cs="Times New Roman"/>
          <w:sz w:val="24"/>
          <w:szCs w:val="24"/>
          <w:highlight w:val="white"/>
        </w:rPr>
      </w:pPr>
    </w:p>
    <w:p w:rsidR="003A4622" w:rsidRDefault="00CD0ABE">
      <w:pPr>
        <w:spacing w:line="480" w:lineRule="auto"/>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 xml:space="preserve">Part B: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necessary for any organisation to be transparent with its operations in order to maintain a trustworthy relationship with the customers. Wh</w:t>
      </w:r>
      <w:r>
        <w:rPr>
          <w:rFonts w:ascii="Times New Roman" w:eastAsia="Times New Roman" w:hAnsi="Times New Roman" w:cs="Times New Roman"/>
          <w:sz w:val="24"/>
          <w:szCs w:val="24"/>
        </w:rPr>
        <w:t>en an organisation hesitates to disclose data breach they are willingly or unwillingly posing a risk to all potential members who are affected by the breach. The company is blinding its customers when there are chances that “someone could be using [their i</w:t>
      </w:r>
      <w:r>
        <w:rPr>
          <w:rFonts w:ascii="Times New Roman" w:eastAsia="Times New Roman" w:hAnsi="Times New Roman" w:cs="Times New Roman"/>
          <w:sz w:val="24"/>
          <w:szCs w:val="24"/>
        </w:rPr>
        <w:t>nformation]” while “the</w:t>
      </w:r>
      <w:r w:rsidR="00F317B4">
        <w:rPr>
          <w:rFonts w:ascii="Times New Roman" w:eastAsia="Times New Roman" w:hAnsi="Times New Roman" w:cs="Times New Roman"/>
          <w:sz w:val="24"/>
          <w:szCs w:val="24"/>
        </w:rPr>
        <w:t>y wouldn’t even know yet” (</w:t>
      </w:r>
      <w:proofErr w:type="spellStart"/>
      <w:r w:rsidR="00F317B4">
        <w:rPr>
          <w:rFonts w:ascii="Times New Roman" w:eastAsia="Times New Roman" w:hAnsi="Times New Roman" w:cs="Times New Roman"/>
          <w:sz w:val="24"/>
          <w:szCs w:val="24"/>
        </w:rPr>
        <w:t>Tsukiyama</w:t>
      </w:r>
      <w:proofErr w:type="spellEnd"/>
      <w:r w:rsidR="00F317B4">
        <w:rPr>
          <w:rFonts w:ascii="Times New Roman" w:eastAsia="Times New Roman" w:hAnsi="Times New Roman" w:cs="Times New Roman"/>
          <w:sz w:val="24"/>
          <w:szCs w:val="24"/>
        </w:rPr>
        <w:t>, 2018</w:t>
      </w:r>
      <w:r>
        <w:rPr>
          <w:rFonts w:ascii="Times New Roman" w:eastAsia="Times New Roman" w:hAnsi="Times New Roman" w:cs="Times New Roman"/>
          <w:sz w:val="24"/>
          <w:szCs w:val="24"/>
        </w:rPr>
        <w:t>). Instead, an organisation should disclose the information as soon as they have identified it as an “eligible risk” (OAIC) so that people who are affected can take necessary actions to prote</w:t>
      </w:r>
      <w:r>
        <w:rPr>
          <w:rFonts w:ascii="Times New Roman" w:eastAsia="Times New Roman" w:hAnsi="Times New Roman" w:cs="Times New Roman"/>
          <w:sz w:val="24"/>
          <w:szCs w:val="24"/>
        </w:rPr>
        <w:t>ct their information. When the company notifies those who are affected, this could potentially “rebuild public trust” (</w:t>
      </w:r>
      <w:proofErr w:type="spellStart"/>
      <w:r>
        <w:rPr>
          <w:rFonts w:ascii="Times New Roman" w:eastAsia="Times New Roman" w:hAnsi="Times New Roman" w:cs="Times New Roman"/>
          <w:sz w:val="24"/>
          <w:szCs w:val="24"/>
        </w:rPr>
        <w:t>Tsukiyama</w:t>
      </w:r>
      <w:proofErr w:type="spellEnd"/>
      <w:r>
        <w:rPr>
          <w:rFonts w:ascii="Times New Roman" w:eastAsia="Times New Roman" w:hAnsi="Times New Roman" w:cs="Times New Roman"/>
          <w:sz w:val="24"/>
          <w:szCs w:val="24"/>
        </w:rPr>
        <w:t>, 2018), this would highlight to their customers that the company puts emphasis in issues related to security and privacy seriou</w:t>
      </w:r>
      <w:r>
        <w:rPr>
          <w:rFonts w:ascii="Times New Roman" w:eastAsia="Times New Roman" w:hAnsi="Times New Roman" w:cs="Times New Roman"/>
          <w:sz w:val="24"/>
          <w:szCs w:val="24"/>
        </w:rPr>
        <w:t>sly, which aids the damage in the company’s reputation. In addition, disclosing the breach to the victims shows the “ethical stance of the organisation”, by informing the consumers and obliging the legislation the organisation could reduce the consequences</w:t>
      </w:r>
      <w:r>
        <w:rPr>
          <w:rFonts w:ascii="Times New Roman" w:eastAsia="Times New Roman" w:hAnsi="Times New Roman" w:cs="Times New Roman"/>
          <w:sz w:val="24"/>
          <w:szCs w:val="24"/>
        </w:rPr>
        <w:t xml:space="preserve"> posed from the breach. </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Part C:</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being notified from a malware detection tool regarding potential fraud activity, until it was informed by the U.S. Department of Justice, Target did not take any action. After being informed it took Target 12 days </w:t>
      </w:r>
      <w:r>
        <w:rPr>
          <w:rFonts w:ascii="Times New Roman" w:eastAsia="Times New Roman" w:hAnsi="Times New Roman" w:cs="Times New Roman"/>
          <w:sz w:val="24"/>
          <w:szCs w:val="24"/>
        </w:rPr>
        <w:t xml:space="preserve">to </w:t>
      </w:r>
      <w:r w:rsidR="00F317B4">
        <w:rPr>
          <w:rFonts w:ascii="Times New Roman" w:eastAsia="Times New Roman" w:hAnsi="Times New Roman" w:cs="Times New Roman"/>
          <w:sz w:val="24"/>
          <w:szCs w:val="24"/>
        </w:rPr>
        <w:t>act</w:t>
      </w:r>
      <w:r>
        <w:rPr>
          <w:rFonts w:ascii="Times New Roman" w:eastAsia="Times New Roman" w:hAnsi="Times New Roman" w:cs="Times New Roman"/>
          <w:sz w:val="24"/>
          <w:szCs w:val="24"/>
        </w:rPr>
        <w:t xml:space="preserve"> and investigate it further. Once Target was able to determine that there was a breach, they released a public statement highlighting the breaches and informing to the public regarding how “serious” this issue is to them (A bullseye view, 201</w:t>
      </w:r>
      <w:r>
        <w:rPr>
          <w:rFonts w:ascii="Times New Roman" w:eastAsia="Times New Roman" w:hAnsi="Times New Roman" w:cs="Times New Roman"/>
          <w:sz w:val="24"/>
          <w:szCs w:val="24"/>
        </w:rPr>
        <w:t>3). The duration Target took to disclose the breach, “hackers could have sold all the information” (</w:t>
      </w:r>
      <w:proofErr w:type="spellStart"/>
      <w:r>
        <w:rPr>
          <w:rFonts w:ascii="Times New Roman" w:eastAsia="Times New Roman" w:hAnsi="Times New Roman" w:cs="Times New Roman"/>
          <w:sz w:val="24"/>
          <w:szCs w:val="24"/>
        </w:rPr>
        <w:t>Tsukiyama</w:t>
      </w:r>
      <w:proofErr w:type="spellEnd"/>
      <w:r>
        <w:rPr>
          <w:rFonts w:ascii="Times New Roman" w:eastAsia="Times New Roman" w:hAnsi="Times New Roman" w:cs="Times New Roman"/>
          <w:sz w:val="24"/>
          <w:szCs w:val="24"/>
        </w:rPr>
        <w:t xml:space="preserve">, 2018). </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When they had multiple alerts in relation to the malicious activity, Target must have emphasised and given priority to investigating the</w:t>
      </w:r>
      <w:r>
        <w:rPr>
          <w:rFonts w:ascii="Times New Roman" w:eastAsia="Times New Roman" w:hAnsi="Times New Roman" w:cs="Times New Roman"/>
          <w:sz w:val="24"/>
          <w:szCs w:val="24"/>
        </w:rPr>
        <w:t xml:space="preserve"> issue. However, Target neglected the alerts hence highlights the importance they show for security and privacy. Hence, like suggested by Professor Woodrow </w:t>
      </w:r>
      <w:proofErr w:type="spellStart"/>
      <w:r>
        <w:rPr>
          <w:rFonts w:ascii="Times New Roman" w:eastAsia="Times New Roman" w:hAnsi="Times New Roman" w:cs="Times New Roman"/>
          <w:sz w:val="24"/>
          <w:szCs w:val="24"/>
        </w:rPr>
        <w:t>Hartzog</w:t>
      </w:r>
      <w:proofErr w:type="spellEnd"/>
      <w:r>
        <w:rPr>
          <w:rFonts w:ascii="Times New Roman" w:eastAsia="Times New Roman" w:hAnsi="Times New Roman" w:cs="Times New Roman"/>
          <w:sz w:val="24"/>
          <w:szCs w:val="24"/>
        </w:rPr>
        <w:t xml:space="preserve"> (2015), it should be mandatory for organisation to take preventative measures to avoid such </w:t>
      </w:r>
      <w:r>
        <w:rPr>
          <w:rFonts w:ascii="Times New Roman" w:eastAsia="Times New Roman" w:hAnsi="Times New Roman" w:cs="Times New Roman"/>
          <w:sz w:val="24"/>
          <w:szCs w:val="24"/>
        </w:rPr>
        <w:t xml:space="preserve">circumstances. Although, there are law enforcements regarding safety of privacy, it is also the ethical protocol that an organisation is expected to undertake during its operations. </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contextualSpacing w:val="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Section 4- Data Breach at Target</w:t>
      </w:r>
    </w:p>
    <w:p w:rsidR="003A4622" w:rsidRDefault="003A4622">
      <w:pPr>
        <w:spacing w:line="480" w:lineRule="auto"/>
        <w:contextualSpacing w:val="0"/>
        <w:jc w:val="both"/>
        <w:rPr>
          <w:rFonts w:ascii="Times New Roman" w:eastAsia="Times New Roman" w:hAnsi="Times New Roman" w:cs="Times New Roman"/>
          <w:b/>
          <w:sz w:val="24"/>
          <w:szCs w:val="24"/>
          <w:u w:val="single"/>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Equifax works to estimate and report </w:t>
      </w:r>
      <w:r>
        <w:rPr>
          <w:rFonts w:ascii="Times New Roman" w:eastAsia="Times New Roman" w:hAnsi="Times New Roman" w:cs="Times New Roman"/>
          <w:sz w:val="24"/>
          <w:szCs w:val="24"/>
        </w:rPr>
        <w:t>credit risk of consumers. Retail banking organisations use Equifax to assess the suitability of customers for new loans. In September of 2017, Equifax officially notified the public that their systems, including their customer’s data had been breached by u</w:t>
      </w:r>
      <w:r>
        <w:rPr>
          <w:rFonts w:ascii="Times New Roman" w:eastAsia="Times New Roman" w:hAnsi="Times New Roman" w:cs="Times New Roman"/>
          <w:sz w:val="24"/>
          <w:szCs w:val="24"/>
        </w:rPr>
        <w:t>nauthorised individuals. Whilst estimates vary about the extent of information accessed by the hackers, the Wall Street Journal has reported that as many 146 million customer files may have been accessed (</w:t>
      </w:r>
      <w:proofErr w:type="spellStart"/>
      <w:r>
        <w:rPr>
          <w:rFonts w:ascii="Times New Roman" w:eastAsia="Times New Roman" w:hAnsi="Times New Roman" w:cs="Times New Roman"/>
          <w:sz w:val="24"/>
          <w:szCs w:val="24"/>
        </w:rPr>
        <w:t>Andriotis</w:t>
      </w:r>
      <w:proofErr w:type="spellEnd"/>
      <w:r>
        <w:rPr>
          <w:rFonts w:ascii="Times New Roman" w:eastAsia="Times New Roman" w:hAnsi="Times New Roman" w:cs="Times New Roman"/>
          <w:sz w:val="24"/>
          <w:szCs w:val="24"/>
        </w:rPr>
        <w:t xml:space="preserve">, 2018). In </w:t>
      </w:r>
      <w:proofErr w:type="gramStart"/>
      <w:r>
        <w:rPr>
          <w:rFonts w:ascii="Times New Roman" w:eastAsia="Times New Roman" w:hAnsi="Times New Roman" w:cs="Times New Roman"/>
          <w:sz w:val="24"/>
          <w:szCs w:val="24"/>
        </w:rPr>
        <w:t>addition</w:t>
      </w:r>
      <w:proofErr w:type="gramEnd"/>
      <w:r>
        <w:rPr>
          <w:rFonts w:ascii="Times New Roman" w:eastAsia="Times New Roman" w:hAnsi="Times New Roman" w:cs="Times New Roman"/>
          <w:sz w:val="24"/>
          <w:szCs w:val="24"/>
        </w:rPr>
        <w:t xml:space="preserve"> the Wall Street Journ</w:t>
      </w:r>
      <w:r>
        <w:rPr>
          <w:rFonts w:ascii="Times New Roman" w:eastAsia="Times New Roman" w:hAnsi="Times New Roman" w:cs="Times New Roman"/>
          <w:sz w:val="24"/>
          <w:szCs w:val="24"/>
        </w:rPr>
        <w:t>al has suggested that the hackers had access to the files for four months prior to Equifax detecting their presence in July.</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has been significant criticism levelled at Equifax for the way they have handled the breach. One key criticism is the lack o</w:t>
      </w:r>
      <w:r>
        <w:rPr>
          <w:rFonts w:ascii="Times New Roman" w:eastAsia="Times New Roman" w:hAnsi="Times New Roman" w:cs="Times New Roman"/>
          <w:sz w:val="24"/>
          <w:szCs w:val="24"/>
        </w:rPr>
        <w:t xml:space="preserve">f action on Equifax’s behalf, when Cisco reported a security flaw in a system used by Equifax in March, the company failed to successfully introduce a patch. Upon detecting the breach in July, Equifax did </w:t>
      </w:r>
      <w:bookmarkStart w:id="2" w:name="_GoBack"/>
      <w:bookmarkEnd w:id="2"/>
      <w:r w:rsidR="0018488F">
        <w:rPr>
          <w:rFonts w:ascii="Times New Roman" w:eastAsia="Times New Roman" w:hAnsi="Times New Roman" w:cs="Times New Roman"/>
          <w:sz w:val="24"/>
          <w:szCs w:val="24"/>
        </w:rPr>
        <w:t>act</w:t>
      </w:r>
      <w:r>
        <w:rPr>
          <w:rFonts w:ascii="Times New Roman" w:eastAsia="Times New Roman" w:hAnsi="Times New Roman" w:cs="Times New Roman"/>
          <w:sz w:val="24"/>
          <w:szCs w:val="24"/>
        </w:rPr>
        <w:t>, however much of the information had al</w:t>
      </w:r>
      <w:r>
        <w:rPr>
          <w:rFonts w:ascii="Times New Roman" w:eastAsia="Times New Roman" w:hAnsi="Times New Roman" w:cs="Times New Roman"/>
          <w:sz w:val="24"/>
          <w:szCs w:val="24"/>
        </w:rPr>
        <w:t>ready been accessed by hackers (</w:t>
      </w:r>
      <w:proofErr w:type="spellStart"/>
      <w:r>
        <w:rPr>
          <w:rFonts w:ascii="Times New Roman" w:eastAsia="Times New Roman" w:hAnsi="Times New Roman" w:cs="Times New Roman"/>
          <w:sz w:val="24"/>
          <w:szCs w:val="24"/>
        </w:rPr>
        <w:t>Andriotis</w:t>
      </w:r>
      <w:proofErr w:type="spellEnd"/>
      <w:r>
        <w:rPr>
          <w:rFonts w:ascii="Times New Roman" w:eastAsia="Times New Roman" w:hAnsi="Times New Roman" w:cs="Times New Roman"/>
          <w:sz w:val="24"/>
          <w:szCs w:val="24"/>
        </w:rPr>
        <w:t xml:space="preserve">, Rapoport &amp; McMillian, 2017). This slow reaction, in addition to the time taken to publicly disclose the breach has been the </w:t>
      </w:r>
      <w:r>
        <w:rPr>
          <w:rFonts w:ascii="Times New Roman" w:eastAsia="Times New Roman" w:hAnsi="Times New Roman" w:cs="Times New Roman"/>
          <w:sz w:val="24"/>
          <w:szCs w:val="24"/>
        </w:rPr>
        <w:lastRenderedPageBreak/>
        <w:t>cause of much concern for regulators, investors and consumers (Newman, 2017). However, si</w:t>
      </w:r>
      <w:r>
        <w:rPr>
          <w:rFonts w:ascii="Times New Roman" w:eastAsia="Times New Roman" w:hAnsi="Times New Roman" w:cs="Times New Roman"/>
          <w:sz w:val="24"/>
          <w:szCs w:val="24"/>
        </w:rPr>
        <w:t xml:space="preserve">nce the information has become available to the public, Equifax has taken more significant action. It was reported that Equifax had begun complete reviews of their security systems with help of an external firm. In </w:t>
      </w:r>
      <w:r w:rsidR="0018488F">
        <w:rPr>
          <w:rFonts w:ascii="Times New Roman" w:eastAsia="Times New Roman" w:hAnsi="Times New Roman" w:cs="Times New Roman"/>
          <w:sz w:val="24"/>
          <w:szCs w:val="24"/>
        </w:rPr>
        <w:t>addition,</w:t>
      </w:r>
      <w:r>
        <w:rPr>
          <w:rFonts w:ascii="Times New Roman" w:eastAsia="Times New Roman" w:hAnsi="Times New Roman" w:cs="Times New Roman"/>
          <w:sz w:val="24"/>
          <w:szCs w:val="24"/>
        </w:rPr>
        <w:t xml:space="preserve"> they have publicly declared thei</w:t>
      </w:r>
      <w:r>
        <w:rPr>
          <w:rFonts w:ascii="Times New Roman" w:eastAsia="Times New Roman" w:hAnsi="Times New Roman" w:cs="Times New Roman"/>
          <w:sz w:val="24"/>
          <w:szCs w:val="24"/>
        </w:rPr>
        <w:t>r willingness to work with legislators and external investigators. The company has also been going through a significant movement of executive staff, as reported by business insider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(Logan, 2017). This suggests the </w:t>
      </w:r>
      <w:r w:rsidR="0018488F">
        <w:rPr>
          <w:rFonts w:ascii="Times New Roman" w:eastAsia="Times New Roman" w:hAnsi="Times New Roman" w:cs="Times New Roman"/>
          <w:sz w:val="24"/>
          <w:szCs w:val="24"/>
        </w:rPr>
        <w:t>company’s</w:t>
      </w:r>
      <w:r>
        <w:rPr>
          <w:rFonts w:ascii="Times New Roman" w:eastAsia="Times New Roman" w:hAnsi="Times New Roman" w:cs="Times New Roman"/>
          <w:sz w:val="24"/>
          <w:szCs w:val="24"/>
        </w:rPr>
        <w:t xml:space="preserve"> willingness to start afresh and</w:t>
      </w:r>
      <w:r>
        <w:rPr>
          <w:rFonts w:ascii="Times New Roman" w:eastAsia="Times New Roman" w:hAnsi="Times New Roman" w:cs="Times New Roman"/>
          <w:sz w:val="24"/>
          <w:szCs w:val="24"/>
        </w:rPr>
        <w:t xml:space="preserve"> rebuild its reputation.</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Whilst the company has not publicly disclosed the weaknesses in internal controls which may have contributed to the extent of the breach, there has been significant commentary on Equifax’s failures. From a series of investigations</w:t>
      </w:r>
      <w:r>
        <w:rPr>
          <w:rFonts w:ascii="Times New Roman" w:eastAsia="Times New Roman" w:hAnsi="Times New Roman" w:cs="Times New Roman"/>
          <w:sz w:val="24"/>
          <w:szCs w:val="24"/>
        </w:rPr>
        <w:t xml:space="preserve"> by journalists and regulators, it is clear there were a number of shortfalls in Equifax’s internal control processes. Firstly, a report completed by the United States Government Accountability Office (2018) examined an out of date digital certificate whic</w:t>
      </w:r>
      <w:r>
        <w:rPr>
          <w:rFonts w:ascii="Times New Roman" w:eastAsia="Times New Roman" w:hAnsi="Times New Roman" w:cs="Times New Roman"/>
          <w:sz w:val="24"/>
          <w:szCs w:val="24"/>
        </w:rPr>
        <w:t>h compromised the ability of Equifax to detect unauthorised activity on their servers. This in turn extended the period of time hackers had on the server and allowed them to gather even greater amounts of information. This is a clear failure in Equifax’s d</w:t>
      </w:r>
      <w:r>
        <w:rPr>
          <w:rFonts w:ascii="Times New Roman" w:eastAsia="Times New Roman" w:hAnsi="Times New Roman" w:cs="Times New Roman"/>
          <w:sz w:val="24"/>
          <w:szCs w:val="24"/>
        </w:rPr>
        <w:t>etection controls.</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Equifax also failed in a number of their preventative controls, such as poor security on passwords and on segmentation of their systems to hopefully contain any breach. However, the flaw which was most directly linked to the breach was </w:t>
      </w:r>
      <w:r>
        <w:rPr>
          <w:rFonts w:ascii="Times New Roman" w:eastAsia="Times New Roman" w:hAnsi="Times New Roman" w:cs="Times New Roman"/>
          <w:sz w:val="24"/>
          <w:szCs w:val="24"/>
        </w:rPr>
        <w:t xml:space="preserve">Equifax’s inability to maintain up-to-date patches of their security systems. As mentioned previously, there had been reports of a flaw in the Apache Struts system which Equifax uses. Apache Struts gave clear instructions to update the system with a patch </w:t>
      </w:r>
      <w:r>
        <w:rPr>
          <w:rFonts w:ascii="Times New Roman" w:eastAsia="Times New Roman" w:hAnsi="Times New Roman" w:cs="Times New Roman"/>
          <w:sz w:val="24"/>
          <w:szCs w:val="24"/>
        </w:rPr>
        <w:t xml:space="preserve">to protect against the flaw. However, Equifax failed to action maintenance of its systems until after they detected the hackers on their system. This a clear </w:t>
      </w:r>
      <w:r>
        <w:rPr>
          <w:rFonts w:ascii="Times New Roman" w:eastAsia="Times New Roman" w:hAnsi="Times New Roman" w:cs="Times New Roman"/>
          <w:sz w:val="24"/>
          <w:szCs w:val="24"/>
        </w:rPr>
        <w:lastRenderedPageBreak/>
        <w:t>and present failure of Equifax to maintain their preventative controls was directly responsible fo</w:t>
      </w:r>
      <w:r>
        <w:rPr>
          <w:rFonts w:ascii="Times New Roman" w:eastAsia="Times New Roman" w:hAnsi="Times New Roman" w:cs="Times New Roman"/>
          <w:sz w:val="24"/>
          <w:szCs w:val="24"/>
        </w:rPr>
        <w:t>r their vulnerability. Whilst some may argue that even with the patch the hackers may have acce</w:t>
      </w:r>
      <w:r w:rsidR="00617501">
        <w:rPr>
          <w:rFonts w:ascii="Times New Roman" w:eastAsia="Times New Roman" w:hAnsi="Times New Roman" w:cs="Times New Roman"/>
          <w:sz w:val="24"/>
          <w:szCs w:val="24"/>
        </w:rPr>
        <w:t>ssed the system, it is certain</w:t>
      </w:r>
      <w:r>
        <w:rPr>
          <w:rFonts w:ascii="Times New Roman" w:eastAsia="Times New Roman" w:hAnsi="Times New Roman" w:cs="Times New Roman"/>
          <w:sz w:val="24"/>
          <w:szCs w:val="24"/>
        </w:rPr>
        <w:t xml:space="preserve"> that the failures to regularly maintain the system heightened the risk of a breach.</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Conclusion</w:t>
      </w:r>
    </w:p>
    <w:p w:rsidR="003A4622" w:rsidRDefault="003A4622">
      <w:pPr>
        <w:spacing w:line="480" w:lineRule="auto"/>
        <w:contextualSpacing w:val="0"/>
        <w:jc w:val="both"/>
        <w:rPr>
          <w:rFonts w:ascii="Times New Roman" w:eastAsia="Times New Roman" w:hAnsi="Times New Roman" w:cs="Times New Roman"/>
          <w:b/>
          <w:sz w:val="24"/>
          <w:szCs w:val="24"/>
          <w:u w:val="single"/>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security of customer a</w:t>
      </w:r>
      <w:r>
        <w:rPr>
          <w:rFonts w:ascii="Times New Roman" w:eastAsia="Times New Roman" w:hAnsi="Times New Roman" w:cs="Times New Roman"/>
          <w:sz w:val="24"/>
          <w:szCs w:val="24"/>
        </w:rPr>
        <w:t xml:space="preserve">nd business data is of the utmost important to modern organisations. Businesses which fail to prevent unauthorised access to their data will likely suffer tremendous external and internal consequences, as the Target case and this article highlight. Whilst </w:t>
      </w:r>
      <w:r>
        <w:rPr>
          <w:rFonts w:ascii="Times New Roman" w:eastAsia="Times New Roman" w:hAnsi="Times New Roman" w:cs="Times New Roman"/>
          <w:sz w:val="24"/>
          <w:szCs w:val="24"/>
        </w:rPr>
        <w:t>investment in strong defence of intellectual resources such as customer data, is expensive and time consuming, the costs associated with the organisations image and public scrutiny can be significantly worse. In saying this, in the long run Target may redu</w:t>
      </w:r>
      <w:r>
        <w:rPr>
          <w:rFonts w:ascii="Times New Roman" w:eastAsia="Times New Roman" w:hAnsi="Times New Roman" w:cs="Times New Roman"/>
          <w:sz w:val="24"/>
          <w:szCs w:val="24"/>
        </w:rPr>
        <w:t>ce these costs by taking advantage of opportunities.</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Firstly, the response of Target has been to invest heavily in technologies and programs which will protect consumer data and reimburse affected customers. Whilst their initial response to hide the breach from public knowledge, would negatively affect their</w:t>
      </w:r>
      <w:r>
        <w:rPr>
          <w:rFonts w:ascii="Times New Roman" w:eastAsia="Times New Roman" w:hAnsi="Times New Roman" w:cs="Times New Roman"/>
          <w:sz w:val="24"/>
          <w:szCs w:val="24"/>
        </w:rPr>
        <w:t xml:space="preserve"> image, their willingness to investigate and improve has been forthright and made public. For example, their intention to bring forward a chip-card and identification system will show strong intention of the company to ensure customer security. Secondly, t</w:t>
      </w:r>
      <w:r>
        <w:rPr>
          <w:rFonts w:ascii="Times New Roman" w:eastAsia="Times New Roman" w:hAnsi="Times New Roman" w:cs="Times New Roman"/>
          <w:sz w:val="24"/>
          <w:szCs w:val="24"/>
        </w:rPr>
        <w:t>he breach of Targets systems allowed the public and shareholders to identify poor management practices within the business and make the appropriate personnel and structural changes. It is preferable to identify these practices via mechanisms such as intern</w:t>
      </w:r>
      <w:r>
        <w:rPr>
          <w:rFonts w:ascii="Times New Roman" w:eastAsia="Times New Roman" w:hAnsi="Times New Roman" w:cs="Times New Roman"/>
          <w:sz w:val="24"/>
          <w:szCs w:val="24"/>
        </w:rPr>
        <w:t xml:space="preserve">al audit, that don’t result in massive consequences for brand. </w:t>
      </w:r>
      <w:r>
        <w:rPr>
          <w:rFonts w:ascii="Times New Roman" w:eastAsia="Times New Roman" w:hAnsi="Times New Roman" w:cs="Times New Roman"/>
          <w:sz w:val="24"/>
          <w:szCs w:val="24"/>
        </w:rPr>
        <w:lastRenderedPageBreak/>
        <w:t>However, it is still a benefit to the relevant parties that the appropriate changes were identified and made, as to ensure Targets long term growth and survival.</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the case is a clear de</w:t>
      </w:r>
      <w:r>
        <w:rPr>
          <w:rFonts w:ascii="Times New Roman" w:eastAsia="Times New Roman" w:hAnsi="Times New Roman" w:cs="Times New Roman"/>
          <w:sz w:val="24"/>
          <w:szCs w:val="24"/>
        </w:rPr>
        <w:t>monstration of the dangers presented by managing a significant amount of customer data. What the case highlights is that strong internal control practices are vital in protecting an organisation against external threats. The costs of implementing these mec</w:t>
      </w:r>
      <w:r>
        <w:rPr>
          <w:rFonts w:ascii="Times New Roman" w:eastAsia="Times New Roman" w:hAnsi="Times New Roman" w:cs="Times New Roman"/>
          <w:sz w:val="24"/>
          <w:szCs w:val="24"/>
        </w:rPr>
        <w:t>hanisms may be extensive, however the costs associated with a breach are far greater.</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3A4622">
      <w:pPr>
        <w:pStyle w:val="Heading1"/>
        <w:spacing w:line="480" w:lineRule="auto"/>
        <w:contextualSpacing w:val="0"/>
        <w:jc w:val="both"/>
        <w:rPr>
          <w:rFonts w:ascii="Times New Roman" w:eastAsia="Times New Roman" w:hAnsi="Times New Roman" w:cs="Times New Roman"/>
          <w:b/>
          <w:sz w:val="24"/>
          <w:szCs w:val="24"/>
          <w:u w:val="single"/>
        </w:rPr>
      </w:pPr>
      <w:bookmarkStart w:id="3" w:name="_bhc3f8wqk8ia" w:colFirst="0" w:colLast="0"/>
      <w:bookmarkEnd w:id="3"/>
    </w:p>
    <w:p w:rsidR="003A4622" w:rsidRDefault="003A4622">
      <w:pPr>
        <w:spacing w:line="480" w:lineRule="auto"/>
        <w:contextualSpacing w:val="0"/>
        <w:jc w:val="both"/>
      </w:pPr>
    </w:p>
    <w:p w:rsidR="003A4622" w:rsidRDefault="003A4622">
      <w:pPr>
        <w:spacing w:line="480" w:lineRule="auto"/>
        <w:contextualSpacing w:val="0"/>
        <w:jc w:val="both"/>
      </w:pPr>
    </w:p>
    <w:p w:rsidR="003A4622" w:rsidRDefault="003A4622">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F317B4" w:rsidRDefault="00F317B4">
      <w:pPr>
        <w:spacing w:line="480" w:lineRule="auto"/>
        <w:contextualSpacing w:val="0"/>
        <w:jc w:val="both"/>
      </w:pPr>
    </w:p>
    <w:p w:rsidR="003A4622" w:rsidRDefault="003A4622">
      <w:pPr>
        <w:spacing w:line="480" w:lineRule="auto"/>
        <w:contextualSpacing w:val="0"/>
        <w:jc w:val="both"/>
      </w:pPr>
    </w:p>
    <w:p w:rsidR="003A4622" w:rsidRDefault="00CD0ABE" w:rsidP="00F317B4">
      <w:pPr>
        <w:pStyle w:val="Heading1"/>
        <w:spacing w:line="480" w:lineRule="auto"/>
        <w:contextualSpacing w:val="0"/>
        <w:jc w:val="center"/>
        <w:rPr>
          <w:rFonts w:ascii="Times New Roman" w:eastAsia="Times New Roman" w:hAnsi="Times New Roman" w:cs="Times New Roman"/>
          <w:b/>
          <w:sz w:val="24"/>
          <w:szCs w:val="24"/>
          <w:u w:val="single"/>
        </w:rPr>
      </w:pPr>
      <w:bookmarkStart w:id="4" w:name="_um0zx58msvwv" w:colFirst="0" w:colLast="0"/>
      <w:bookmarkEnd w:id="4"/>
      <w:r>
        <w:rPr>
          <w:rFonts w:ascii="Times New Roman" w:eastAsia="Times New Roman" w:hAnsi="Times New Roman" w:cs="Times New Roman"/>
          <w:b/>
          <w:sz w:val="24"/>
          <w:szCs w:val="24"/>
          <w:u w:val="single"/>
        </w:rPr>
        <w:lastRenderedPageBreak/>
        <w:t>Bibliography</w:t>
      </w:r>
    </w:p>
    <w:p w:rsidR="003A4622" w:rsidRDefault="00CD0ABE" w:rsidP="00F317B4">
      <w:pPr>
        <w:spacing w:line="480" w:lineRule="auto"/>
        <w:ind w:left="566" w:hanging="566"/>
        <w:contextualSpacing w:val="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 </w:t>
      </w:r>
      <w:proofErr w:type="spellStart"/>
      <w:r>
        <w:rPr>
          <w:rFonts w:ascii="Times New Roman" w:eastAsia="Times New Roman" w:hAnsi="Times New Roman" w:cs="Times New Roman"/>
          <w:color w:val="333333"/>
          <w:sz w:val="24"/>
          <w:szCs w:val="24"/>
        </w:rPr>
        <w:t>BullsEye</w:t>
      </w:r>
      <w:proofErr w:type="spellEnd"/>
      <w:r>
        <w:rPr>
          <w:rFonts w:ascii="Times New Roman" w:eastAsia="Times New Roman" w:hAnsi="Times New Roman" w:cs="Times New Roman"/>
          <w:color w:val="333333"/>
          <w:sz w:val="24"/>
          <w:szCs w:val="24"/>
        </w:rPr>
        <w:t xml:space="preserve"> View. (2013). Target Confirms Unauthorised Access to Payment Card Data in U.S. Stores. </w:t>
      </w:r>
      <w:proofErr w:type="spellStart"/>
      <w:r>
        <w:rPr>
          <w:rFonts w:ascii="Times New Roman" w:eastAsia="Times New Roman" w:hAnsi="Times New Roman" w:cs="Times New Roman"/>
          <w:color w:val="333333"/>
          <w:sz w:val="24"/>
          <w:szCs w:val="24"/>
        </w:rPr>
        <w:t>Retreived</w:t>
      </w:r>
      <w:proofErr w:type="spellEnd"/>
      <w:r>
        <w:rPr>
          <w:rFonts w:ascii="Times New Roman" w:eastAsia="Times New Roman" w:hAnsi="Times New Roman" w:cs="Times New Roman"/>
          <w:color w:val="333333"/>
          <w:sz w:val="24"/>
          <w:szCs w:val="24"/>
        </w:rPr>
        <w:t xml:space="preserve"> from </w:t>
      </w:r>
      <w:hyperlink r:id="rId7">
        <w:r>
          <w:rPr>
            <w:rFonts w:ascii="Times New Roman" w:eastAsia="Times New Roman" w:hAnsi="Times New Roman" w:cs="Times New Roman"/>
            <w:color w:val="1155CC"/>
            <w:sz w:val="24"/>
            <w:szCs w:val="24"/>
            <w:u w:val="single"/>
          </w:rPr>
          <w:t>https://corporate.tar</w:t>
        </w:r>
        <w:r>
          <w:rPr>
            <w:rFonts w:ascii="Times New Roman" w:eastAsia="Times New Roman" w:hAnsi="Times New Roman" w:cs="Times New Roman"/>
            <w:color w:val="1155CC"/>
            <w:sz w:val="24"/>
            <w:szCs w:val="24"/>
            <w:u w:val="single"/>
          </w:rPr>
          <w:t>get.com/press/releases/2013/12/target-confirms-unauthorized-access-to-payment-car</w:t>
        </w:r>
      </w:hyperlink>
      <w:r>
        <w:rPr>
          <w:rFonts w:ascii="Times New Roman" w:eastAsia="Times New Roman" w:hAnsi="Times New Roman" w:cs="Times New Roman"/>
          <w:color w:val="333333"/>
          <w:sz w:val="24"/>
          <w:szCs w:val="24"/>
        </w:rPr>
        <w:t xml:space="preserve"> [Press Release]</w:t>
      </w:r>
      <w:r>
        <w:rPr>
          <w:rFonts w:ascii="Times New Roman" w:eastAsia="Times New Roman" w:hAnsi="Times New Roman" w:cs="Times New Roman"/>
          <w:color w:val="333333"/>
          <w:sz w:val="24"/>
          <w:szCs w:val="24"/>
        </w:rPr>
        <w:tab/>
      </w:r>
    </w:p>
    <w:p w:rsidR="003A4622" w:rsidRDefault="003A4622">
      <w:pPr>
        <w:spacing w:line="480" w:lineRule="auto"/>
        <w:ind w:left="566"/>
        <w:contextualSpacing w:val="0"/>
        <w:jc w:val="both"/>
        <w:rPr>
          <w:rFonts w:ascii="Times New Roman" w:eastAsia="Times New Roman" w:hAnsi="Times New Roman" w:cs="Times New Roman"/>
          <w:color w:val="333333"/>
          <w:sz w:val="24"/>
          <w:szCs w:val="24"/>
        </w:rPr>
      </w:pP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Andriotis</w:t>
      </w:r>
      <w:proofErr w:type="spellEnd"/>
      <w:r>
        <w:rPr>
          <w:rFonts w:ascii="Times New Roman" w:eastAsia="Times New Roman" w:hAnsi="Times New Roman" w:cs="Times New Roman"/>
          <w:sz w:val="24"/>
          <w:szCs w:val="24"/>
        </w:rPr>
        <w:t xml:space="preserve">, A. (2018). </w:t>
      </w:r>
      <w:r>
        <w:rPr>
          <w:rFonts w:ascii="Times New Roman" w:eastAsia="Times New Roman" w:hAnsi="Times New Roman" w:cs="Times New Roman"/>
          <w:color w:val="333333"/>
          <w:sz w:val="24"/>
          <w:szCs w:val="24"/>
        </w:rPr>
        <w:t xml:space="preserve">Equifax Hack Might Be Worse Than You Think. </w:t>
      </w:r>
      <w:r>
        <w:rPr>
          <w:rFonts w:ascii="Times New Roman" w:eastAsia="Times New Roman" w:hAnsi="Times New Roman" w:cs="Times New Roman"/>
          <w:i/>
          <w:color w:val="333333"/>
          <w:sz w:val="24"/>
          <w:szCs w:val="24"/>
        </w:rPr>
        <w:t>The Wall Street Journal.</w:t>
      </w:r>
      <w:r>
        <w:rPr>
          <w:rFonts w:ascii="Times New Roman" w:eastAsia="Times New Roman" w:hAnsi="Times New Roman" w:cs="Times New Roman"/>
          <w:color w:val="333333"/>
          <w:sz w:val="24"/>
          <w:szCs w:val="24"/>
        </w:rPr>
        <w:t xml:space="preserve"> Retrieved from</w:t>
      </w:r>
      <w:hyperlink r:id="rId8">
        <w:r>
          <w:rPr>
            <w:rFonts w:ascii="Times New Roman" w:eastAsia="Times New Roman" w:hAnsi="Times New Roman" w:cs="Times New Roman"/>
            <w:color w:val="333333"/>
            <w:sz w:val="24"/>
            <w:szCs w:val="24"/>
          </w:rPr>
          <w:t xml:space="preserve"> </w:t>
        </w:r>
      </w:hyperlink>
      <w:hyperlink r:id="rId9">
        <w:r>
          <w:rPr>
            <w:rFonts w:ascii="Times New Roman" w:eastAsia="Times New Roman" w:hAnsi="Times New Roman" w:cs="Times New Roman"/>
            <w:color w:val="1155CC"/>
            <w:sz w:val="24"/>
            <w:szCs w:val="24"/>
            <w:u w:val="single"/>
          </w:rPr>
          <w:t>https://www.wsj.com/articles</w:t>
        </w:r>
      </w:hyperlink>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[News Article]</w:t>
      </w:r>
    </w:p>
    <w:p w:rsidR="003A4622" w:rsidRDefault="003A4622">
      <w:pPr>
        <w:spacing w:line="480" w:lineRule="auto"/>
        <w:ind w:left="1440" w:hanging="1300"/>
        <w:contextualSpacing w:val="0"/>
        <w:jc w:val="both"/>
        <w:rPr>
          <w:rFonts w:ascii="Times New Roman" w:eastAsia="Times New Roman" w:hAnsi="Times New Roman" w:cs="Times New Roman"/>
          <w:sz w:val="24"/>
          <w:szCs w:val="24"/>
        </w:rPr>
      </w:pP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Dubé</w:t>
      </w:r>
      <w:proofErr w:type="spellEnd"/>
      <w:r>
        <w:rPr>
          <w:rFonts w:ascii="Times New Roman" w:eastAsia="Times New Roman" w:hAnsi="Times New Roman" w:cs="Times New Roman"/>
          <w:sz w:val="24"/>
          <w:szCs w:val="24"/>
        </w:rPr>
        <w:t xml:space="preserve">, L. (2016, March). Autopsy of a Data Breach: The Target Case. </w:t>
      </w:r>
      <w:r>
        <w:rPr>
          <w:rFonts w:ascii="Times New Roman" w:eastAsia="Times New Roman" w:hAnsi="Times New Roman" w:cs="Times New Roman"/>
          <w:i/>
          <w:sz w:val="24"/>
          <w:szCs w:val="24"/>
        </w:rPr>
        <w:t>International Journal   of Case Studies in Management, 14</w:t>
      </w:r>
      <w:r>
        <w:rPr>
          <w:rFonts w:ascii="Times New Roman" w:eastAsia="Times New Roman" w:hAnsi="Times New Roman" w:cs="Times New Roman"/>
          <w:sz w:val="24"/>
          <w:szCs w:val="24"/>
        </w:rPr>
        <w:t>(1). [Journal Article]</w:t>
      </w:r>
    </w:p>
    <w:p w:rsidR="003A4622" w:rsidRDefault="003A4622">
      <w:pPr>
        <w:spacing w:line="480" w:lineRule="auto"/>
        <w:ind w:left="566" w:hanging="566"/>
        <w:contextualSpacing w:val="0"/>
        <w:jc w:val="both"/>
        <w:rPr>
          <w:rFonts w:ascii="Times New Roman" w:eastAsia="Times New Roman" w:hAnsi="Times New Roman" w:cs="Times New Roman"/>
          <w:sz w:val="24"/>
          <w:szCs w:val="24"/>
        </w:rPr>
      </w:pPr>
    </w:p>
    <w:p w:rsidR="003A4622" w:rsidRDefault="00CD0ABE" w:rsidP="00F317B4">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Engelbrecht, G. (</w:t>
      </w:r>
      <w:r>
        <w:rPr>
          <w:rFonts w:ascii="Times New Roman" w:eastAsia="Times New Roman" w:hAnsi="Times New Roman" w:cs="Times New Roman"/>
          <w:sz w:val="24"/>
          <w:szCs w:val="24"/>
        </w:rPr>
        <w:t>2017). Rebuilding trust.</w:t>
      </w:r>
      <w:r>
        <w:rPr>
          <w:rFonts w:ascii="Times New Roman" w:eastAsia="Times New Roman" w:hAnsi="Times New Roman" w:cs="Times New Roman"/>
          <w:i/>
          <w:sz w:val="24"/>
          <w:szCs w:val="24"/>
        </w:rPr>
        <w:t xml:space="preserve"> Accountancy SA, </w:t>
      </w:r>
      <w:r>
        <w:rPr>
          <w:rFonts w:ascii="Times New Roman" w:eastAsia="Times New Roman" w:hAnsi="Times New Roman" w:cs="Times New Roman"/>
          <w:sz w:val="24"/>
          <w:szCs w:val="24"/>
        </w:rPr>
        <w:t xml:space="preserve">, 2. Retrieved from </w:t>
      </w:r>
      <w:hyperlink r:id="rId10">
        <w:r>
          <w:rPr>
            <w:rFonts w:ascii="Times New Roman" w:eastAsia="Times New Roman" w:hAnsi="Times New Roman" w:cs="Times New Roman"/>
            <w:color w:val="1155CC"/>
            <w:sz w:val="24"/>
            <w:szCs w:val="24"/>
            <w:u w:val="single"/>
          </w:rPr>
          <w:t>https://search-proquest-com.ezproxy.lib.monash.edu.au/docview/1937371940?accountid=1252</w:t>
        </w:r>
        <w:r>
          <w:rPr>
            <w:rFonts w:ascii="Times New Roman" w:eastAsia="Times New Roman" w:hAnsi="Times New Roman" w:cs="Times New Roman"/>
            <w:color w:val="1155CC"/>
            <w:sz w:val="24"/>
            <w:szCs w:val="24"/>
            <w:u w:val="single"/>
          </w:rPr>
          <w:t>8</w:t>
        </w:r>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Jounal</w:t>
      </w:r>
      <w:proofErr w:type="spellEnd"/>
      <w:r>
        <w:rPr>
          <w:rFonts w:ascii="Times New Roman" w:eastAsia="Times New Roman" w:hAnsi="Times New Roman" w:cs="Times New Roman"/>
          <w:sz w:val="24"/>
          <w:szCs w:val="24"/>
        </w:rPr>
        <w:t xml:space="preserve"> Article]</w:t>
      </w:r>
    </w:p>
    <w:p w:rsidR="003A4622" w:rsidRDefault="00CD0ABE">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pPr>
      <w:r>
        <w:rPr>
          <w:rFonts w:ascii="Times New Roman" w:eastAsia="Times New Roman" w:hAnsi="Times New Roman" w:cs="Times New Roman"/>
          <w:sz w:val="24"/>
          <w:szCs w:val="24"/>
        </w:rPr>
        <w:t xml:space="preserve">Gartner. (2017). Gartner Forecasts Worldwide Security Spending Will Reach $96 Billion in 2018, Up 8 Percent from 2017. </w:t>
      </w:r>
      <w:proofErr w:type="spellStart"/>
      <w:r>
        <w:rPr>
          <w:rFonts w:ascii="Times New Roman" w:eastAsia="Times New Roman" w:hAnsi="Times New Roman" w:cs="Times New Roman"/>
          <w:sz w:val="24"/>
          <w:szCs w:val="24"/>
        </w:rPr>
        <w:t>Ergham</w:t>
      </w:r>
      <w:proofErr w:type="spellEnd"/>
      <w:r>
        <w:rPr>
          <w:rFonts w:ascii="Times New Roman" w:eastAsia="Times New Roman" w:hAnsi="Times New Roman" w:cs="Times New Roman"/>
          <w:sz w:val="24"/>
          <w:szCs w:val="24"/>
        </w:rPr>
        <w:t>, United Kingdom. Retrieved from</w:t>
      </w:r>
      <w:hyperlink r:id="rId11">
        <w:r>
          <w:rPr>
            <w:rFonts w:ascii="Times New Roman" w:eastAsia="Times New Roman" w:hAnsi="Times New Roman" w:cs="Times New Roman"/>
            <w:sz w:val="24"/>
            <w:szCs w:val="24"/>
          </w:rPr>
          <w:t xml:space="preserve"> </w:t>
        </w:r>
      </w:hyperlink>
      <w:hyperlink r:id="rId12">
        <w:r>
          <w:rPr>
            <w:rFonts w:ascii="Times New Roman" w:eastAsia="Times New Roman" w:hAnsi="Times New Roman" w:cs="Times New Roman"/>
            <w:color w:val="1155CC"/>
            <w:sz w:val="24"/>
            <w:szCs w:val="24"/>
            <w:u w:val="single"/>
          </w:rPr>
          <w:t xml:space="preserve">https://www.gartner.com/newsroom/id/3836563  </w:t>
        </w:r>
      </w:hyperlink>
      <w:hyperlink r:id="rId13">
        <w:r>
          <w:rPr>
            <w:rFonts w:ascii="Times New Roman" w:eastAsia="Times New Roman" w:hAnsi="Times New Roman" w:cs="Times New Roman"/>
            <w:sz w:val="24"/>
            <w:szCs w:val="24"/>
          </w:rPr>
          <w:t>[Press Release]</w:t>
        </w:r>
      </w:hyperlink>
    </w:p>
    <w:p w:rsidR="003A4622" w:rsidRDefault="003A4622">
      <w:pPr>
        <w:spacing w:line="480" w:lineRule="auto"/>
        <w:ind w:left="566" w:hanging="566"/>
        <w:contextualSpacing w:val="0"/>
        <w:jc w:val="both"/>
      </w:pPr>
    </w:p>
    <w:p w:rsidR="003A4622" w:rsidRDefault="00CD0ABE" w:rsidP="00F317B4">
      <w:pPr>
        <w:spacing w:line="480" w:lineRule="auto"/>
        <w:ind w:left="566" w:hanging="566"/>
        <w:contextualSpacing w:val="0"/>
        <w:jc w:val="both"/>
      </w:pPr>
      <w:r>
        <w:rPr>
          <w:rFonts w:ascii="Times New Roman" w:eastAsia="Times New Roman" w:hAnsi="Times New Roman" w:cs="Times New Roman"/>
          <w:sz w:val="24"/>
          <w:szCs w:val="24"/>
        </w:rPr>
        <w:t>Greenw</w:t>
      </w:r>
      <w:r>
        <w:rPr>
          <w:rFonts w:ascii="Times New Roman" w:eastAsia="Times New Roman" w:hAnsi="Times New Roman" w:cs="Times New Roman"/>
          <w:sz w:val="24"/>
          <w:szCs w:val="24"/>
        </w:rPr>
        <w:t>ald, J. (2012). Data breaches evolve from nuisance to major business threat. Business Insurance, 46(12), 4-6. [Journal Article]</w:t>
      </w:r>
    </w:p>
    <w:p w:rsidR="003A4622" w:rsidRDefault="003A4622">
      <w:pPr>
        <w:spacing w:line="480" w:lineRule="auto"/>
        <w:ind w:left="566" w:hanging="566"/>
        <w:contextualSpacing w:val="0"/>
        <w:jc w:val="both"/>
        <w:rPr>
          <w:rFonts w:ascii="Times New Roman" w:eastAsia="Times New Roman" w:hAnsi="Times New Roman" w:cs="Times New Roman"/>
          <w:sz w:val="24"/>
          <w:szCs w:val="24"/>
        </w:rPr>
      </w:pPr>
    </w:p>
    <w:p w:rsidR="003A4622" w:rsidRDefault="00CD0ABE" w:rsidP="00F317B4">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Gregory, M.A. (2012). ‘You’ve been hacked’: why data-breach reporting should be mandatory. Retrieved from </w:t>
      </w:r>
      <w:hyperlink r:id="rId14">
        <w:r>
          <w:rPr>
            <w:rFonts w:ascii="Times New Roman" w:eastAsia="Times New Roman" w:hAnsi="Times New Roman" w:cs="Times New Roman"/>
            <w:color w:val="1155CC"/>
            <w:sz w:val="24"/>
            <w:szCs w:val="24"/>
            <w:u w:val="single"/>
          </w:rPr>
          <w:t>https://theconversation.com/youve</w:t>
        </w:r>
        <w:r>
          <w:rPr>
            <w:rFonts w:ascii="Times New Roman" w:eastAsia="Times New Roman" w:hAnsi="Times New Roman" w:cs="Times New Roman"/>
            <w:color w:val="1155CC"/>
            <w:sz w:val="24"/>
            <w:szCs w:val="24"/>
            <w:u w:val="single"/>
          </w:rPr>
          <w:t>-been-hacked-why-data-breach-reporting-should-be-mandatory-10220</w:t>
        </w:r>
      </w:hyperlink>
      <w:r>
        <w:rPr>
          <w:rFonts w:ascii="Times New Roman" w:eastAsia="Times New Roman" w:hAnsi="Times New Roman" w:cs="Times New Roman"/>
          <w:sz w:val="24"/>
          <w:szCs w:val="24"/>
        </w:rPr>
        <w:t xml:space="preserve"> [News Article]</w:t>
      </w:r>
    </w:p>
    <w:p w:rsidR="003A4622" w:rsidRDefault="003A4622" w:rsidP="00F317B4">
      <w:pPr>
        <w:spacing w:line="480" w:lineRule="auto"/>
        <w:ind w:left="566" w:hanging="566"/>
        <w:contextualSpacing w:val="0"/>
        <w:jc w:val="both"/>
        <w:rPr>
          <w:rFonts w:ascii="Times New Roman" w:eastAsia="Times New Roman" w:hAnsi="Times New Roman" w:cs="Times New Roman"/>
          <w:sz w:val="24"/>
          <w:szCs w:val="24"/>
        </w:rPr>
      </w:pPr>
    </w:p>
    <w:p w:rsidR="003A4622" w:rsidRDefault="00CD0ABE" w:rsidP="00F317B4">
      <w:pPr>
        <w:spacing w:line="480" w:lineRule="auto"/>
        <w:ind w:left="566" w:hanging="566"/>
        <w:contextualSpacing w:val="0"/>
        <w:jc w:val="both"/>
      </w:pPr>
      <w:proofErr w:type="spellStart"/>
      <w:r>
        <w:rPr>
          <w:rFonts w:ascii="Times New Roman" w:eastAsia="Times New Roman" w:hAnsi="Times New Roman" w:cs="Times New Roman"/>
          <w:sz w:val="24"/>
          <w:szCs w:val="24"/>
        </w:rPr>
        <w:t>Hartzog</w:t>
      </w:r>
      <w:proofErr w:type="spellEnd"/>
      <w:r>
        <w:rPr>
          <w:rFonts w:ascii="Times New Roman" w:eastAsia="Times New Roman" w:hAnsi="Times New Roman" w:cs="Times New Roman"/>
          <w:sz w:val="24"/>
          <w:szCs w:val="24"/>
        </w:rPr>
        <w:t xml:space="preserve">, W. (2015). Prepared Testimony and Statement for the Record. Retrieved from </w:t>
      </w:r>
      <w:hyperlink r:id="rId15">
        <w:r>
          <w:rPr>
            <w:rFonts w:ascii="Times New Roman" w:eastAsia="Times New Roman" w:hAnsi="Times New Roman" w:cs="Times New Roman"/>
            <w:color w:val="1155CC"/>
            <w:sz w:val="24"/>
            <w:szCs w:val="24"/>
            <w:u w:val="single"/>
          </w:rPr>
          <w:t>https://docs.house.gov/meetings/IF/IF17/20150127/102842/HHRG-114-IF17-Wstate-HartzogW-20150127.pdf</w:t>
        </w:r>
      </w:hyperlink>
      <w:r>
        <w:rPr>
          <w:rFonts w:ascii="Times New Roman" w:eastAsia="Times New Roman" w:hAnsi="Times New Roman" w:cs="Times New Roman"/>
          <w:sz w:val="24"/>
          <w:szCs w:val="24"/>
        </w:rPr>
        <w:t xml:space="preserve"> [Journal Article] </w:t>
      </w:r>
      <w:r>
        <w:rPr>
          <w:rFonts w:ascii="Times New Roman" w:eastAsia="Times New Roman" w:hAnsi="Times New Roman" w:cs="Times New Roman"/>
          <w:sz w:val="24"/>
          <w:szCs w:val="24"/>
        </w:rPr>
        <w:tab/>
      </w:r>
      <w:r>
        <w:fldChar w:fldCharType="begin"/>
      </w:r>
      <w:r>
        <w:instrText xml:space="preserve"> HYPERLINK "https://www.gartner.com/newsroom/id/3836563" </w:instrText>
      </w:r>
      <w:r>
        <w:fldChar w:fldCharType="separate"/>
      </w:r>
    </w:p>
    <w:p w:rsidR="003A4622" w:rsidRDefault="00CD0ABE">
      <w:pPr>
        <w:spacing w:line="480" w:lineRule="auto"/>
        <w:ind w:left="140"/>
        <w:contextualSpacing w:val="0"/>
        <w:jc w:val="both"/>
        <w:rPr>
          <w:rFonts w:ascii="Times New Roman" w:eastAsia="Times New Roman" w:hAnsi="Times New Roman" w:cs="Times New Roman"/>
          <w:sz w:val="24"/>
          <w:szCs w:val="24"/>
        </w:rPr>
      </w:pPr>
      <w:r>
        <w:fldChar w:fldCharType="end"/>
      </w:r>
    </w:p>
    <w:p w:rsidR="003A4622" w:rsidRDefault="00CD0ABE">
      <w:pPr>
        <w:spacing w:line="480" w:lineRule="auto"/>
        <w:ind w:left="566" w:hanging="566"/>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Howarth, F. (2014). </w:t>
      </w:r>
      <w:r>
        <w:rPr>
          <w:rFonts w:ascii="Times New Roman" w:eastAsia="Times New Roman" w:hAnsi="Times New Roman" w:cs="Times New Roman"/>
          <w:i/>
          <w:sz w:val="24"/>
          <w:szCs w:val="24"/>
        </w:rPr>
        <w:t>The Role of Human Error in Su</w:t>
      </w:r>
      <w:r>
        <w:rPr>
          <w:rFonts w:ascii="Times New Roman" w:eastAsia="Times New Roman" w:hAnsi="Times New Roman" w:cs="Times New Roman"/>
          <w:i/>
          <w:sz w:val="24"/>
          <w:szCs w:val="24"/>
        </w:rPr>
        <w:t>ccessful Security Attacks.</w:t>
      </w:r>
      <w:r>
        <w:rPr>
          <w:rFonts w:ascii="Times New Roman" w:eastAsia="Times New Roman" w:hAnsi="Times New Roman" w:cs="Times New Roman"/>
          <w:sz w:val="24"/>
          <w:szCs w:val="24"/>
        </w:rPr>
        <w:t xml:space="preserve"> Retrieved from</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1155CC"/>
            <w:sz w:val="24"/>
            <w:szCs w:val="24"/>
            <w:highlight w:val="white"/>
            <w:u w:val="single"/>
          </w:rPr>
          <w:t>https://securityintelligence.com/the-role-of-human-error-in-successful-security-attacks/</w:t>
        </w:r>
      </w:hyperlink>
      <w:r>
        <w:rPr>
          <w:rFonts w:ascii="Times New Roman" w:eastAsia="Times New Roman" w:hAnsi="Times New Roman" w:cs="Times New Roman"/>
          <w:color w:val="666666"/>
          <w:sz w:val="24"/>
          <w:szCs w:val="24"/>
          <w:highlight w:val="white"/>
        </w:rPr>
        <w:t xml:space="preserve"> </w:t>
      </w:r>
      <w:r>
        <w:rPr>
          <w:rFonts w:ascii="Times New Roman" w:eastAsia="Times New Roman" w:hAnsi="Times New Roman" w:cs="Times New Roman"/>
          <w:sz w:val="24"/>
          <w:szCs w:val="24"/>
          <w:highlight w:val="white"/>
        </w:rPr>
        <w:t>[Journal Article]</w:t>
      </w:r>
    </w:p>
    <w:p w:rsidR="003A4622" w:rsidRDefault="00CD0ABE">
      <w:pPr>
        <w:spacing w:line="480" w:lineRule="auto"/>
        <w:ind w:left="144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Kott, A. (2014). Towards Fundamental Science of Cyber Security. In R. E. Pino (Ed.), </w:t>
      </w:r>
      <w:r>
        <w:rPr>
          <w:rFonts w:ascii="Times New Roman" w:eastAsia="Times New Roman" w:hAnsi="Times New Roman" w:cs="Times New Roman"/>
          <w:i/>
          <w:sz w:val="24"/>
          <w:szCs w:val="24"/>
          <w:highlight w:val="white"/>
        </w:rPr>
        <w:t>Network Science and Cybersecurity. Advances in Information Security</w:t>
      </w:r>
      <w:r>
        <w:rPr>
          <w:rFonts w:ascii="Times New Roman" w:eastAsia="Times New Roman" w:hAnsi="Times New Roman" w:cs="Times New Roman"/>
          <w:sz w:val="24"/>
          <w:szCs w:val="24"/>
          <w:highlight w:val="white"/>
        </w:rPr>
        <w:t xml:space="preserve"> (Vol. 55, pp. 1-13). New York: Springer. doi:10.1007/978-1-4614-7597-2 [Book]</w:t>
      </w:r>
    </w:p>
    <w:p w:rsidR="003A4622" w:rsidRDefault="00CD0ABE">
      <w:pPr>
        <w:spacing w:line="480" w:lineRule="auto"/>
        <w:ind w:left="144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Logan, B. (2017, Septem</w:t>
      </w:r>
      <w:r>
        <w:rPr>
          <w:rFonts w:ascii="Times New Roman" w:eastAsia="Times New Roman" w:hAnsi="Times New Roman" w:cs="Times New Roman"/>
          <w:sz w:val="24"/>
          <w:szCs w:val="24"/>
          <w:highlight w:val="white"/>
        </w:rPr>
        <w:t>ber 6). 2 top</w:t>
      </w:r>
      <w:r>
        <w:rPr>
          <w:rFonts w:ascii="Times New Roman" w:eastAsia="Times New Roman" w:hAnsi="Times New Roman" w:cs="Times New Roman"/>
          <w:color w:val="333333"/>
          <w:sz w:val="24"/>
          <w:szCs w:val="24"/>
          <w:highlight w:val="white"/>
        </w:rPr>
        <w:t xml:space="preserve"> Equifax executives are leaving after a massive hack that exposed 143 million Americans' financial data. </w:t>
      </w:r>
      <w:r>
        <w:rPr>
          <w:rFonts w:ascii="Times New Roman" w:eastAsia="Times New Roman" w:hAnsi="Times New Roman" w:cs="Times New Roman"/>
          <w:i/>
          <w:color w:val="333333"/>
          <w:sz w:val="24"/>
          <w:szCs w:val="24"/>
          <w:highlight w:val="white"/>
        </w:rPr>
        <w:t>Business Insider.</w:t>
      </w:r>
      <w:r>
        <w:rPr>
          <w:rFonts w:ascii="Times New Roman" w:eastAsia="Times New Roman" w:hAnsi="Times New Roman" w:cs="Times New Roman"/>
          <w:color w:val="333333"/>
          <w:sz w:val="24"/>
          <w:szCs w:val="24"/>
          <w:highlight w:val="white"/>
        </w:rPr>
        <w:t xml:space="preserve"> Retrieved from</w:t>
      </w:r>
      <w:hyperlink r:id="rId18">
        <w:r>
          <w:rPr>
            <w:rFonts w:ascii="Times New Roman" w:eastAsia="Times New Roman" w:hAnsi="Times New Roman" w:cs="Times New Roman"/>
            <w:color w:val="333333"/>
            <w:sz w:val="24"/>
            <w:szCs w:val="24"/>
            <w:highlight w:val="white"/>
          </w:rPr>
          <w:t xml:space="preserve"> </w:t>
        </w:r>
      </w:hyperlink>
      <w:hyperlink r:id="rId19">
        <w:r>
          <w:rPr>
            <w:rFonts w:ascii="Times New Roman" w:eastAsia="Times New Roman" w:hAnsi="Times New Roman" w:cs="Times New Roman"/>
            <w:color w:val="1155CC"/>
            <w:sz w:val="24"/>
            <w:szCs w:val="24"/>
            <w:highlight w:val="white"/>
            <w:u w:val="single"/>
          </w:rPr>
          <w:t>https://www.businessinsider.com.au</w:t>
        </w:r>
      </w:hyperlink>
      <w:r>
        <w:rPr>
          <w:rFonts w:ascii="Times New Roman" w:eastAsia="Times New Roman" w:hAnsi="Times New Roman" w:cs="Times New Roman"/>
          <w:color w:val="333333"/>
          <w:sz w:val="24"/>
          <w:szCs w:val="24"/>
          <w:highlight w:val="white"/>
        </w:rPr>
        <w:t xml:space="preserve"> [News Article]</w:t>
      </w:r>
    </w:p>
    <w:p w:rsidR="003A4622" w:rsidRDefault="003A4622">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Microsoft. (2018, June 26). Direct costs associated with cybersecurity incidents costs Australian businesses $29 billion per annum. </w:t>
      </w:r>
      <w:proofErr w:type="spellStart"/>
      <w:r>
        <w:rPr>
          <w:rFonts w:ascii="Times New Roman" w:eastAsia="Times New Roman" w:hAnsi="Times New Roman" w:cs="Times New Roman"/>
          <w:sz w:val="24"/>
          <w:szCs w:val="24"/>
          <w:highlight w:val="white"/>
        </w:rPr>
        <w:t>Syndey</w:t>
      </w:r>
      <w:proofErr w:type="spellEnd"/>
      <w:r>
        <w:rPr>
          <w:rFonts w:ascii="Times New Roman" w:eastAsia="Times New Roman" w:hAnsi="Times New Roman" w:cs="Times New Roman"/>
          <w:sz w:val="24"/>
          <w:szCs w:val="24"/>
          <w:highlight w:val="white"/>
        </w:rPr>
        <w:t>, Australia. Ret</w:t>
      </w:r>
      <w:r>
        <w:rPr>
          <w:rFonts w:ascii="Times New Roman" w:eastAsia="Times New Roman" w:hAnsi="Times New Roman" w:cs="Times New Roman"/>
          <w:sz w:val="24"/>
          <w:szCs w:val="24"/>
          <w:highlight w:val="white"/>
        </w:rPr>
        <w:t>rieved from</w:t>
      </w:r>
      <w:hyperlink r:id="rId20">
        <w:r>
          <w:rPr>
            <w:rFonts w:ascii="Times New Roman" w:eastAsia="Times New Roman" w:hAnsi="Times New Roman" w:cs="Times New Roman"/>
            <w:sz w:val="24"/>
            <w:szCs w:val="24"/>
            <w:highlight w:val="white"/>
          </w:rPr>
          <w:t xml:space="preserve"> </w:t>
        </w:r>
      </w:hyperlink>
      <w:hyperlink r:id="rId21">
        <w:r>
          <w:rPr>
            <w:rFonts w:ascii="Times New Roman" w:eastAsia="Times New Roman" w:hAnsi="Times New Roman" w:cs="Times New Roman"/>
            <w:color w:val="1155CC"/>
            <w:sz w:val="24"/>
            <w:szCs w:val="24"/>
            <w:highlight w:val="white"/>
            <w:u w:val="single"/>
          </w:rPr>
          <w:t xml:space="preserve">https://news.microsoft.com/en-au/features/direct-costs-associated-with-cybersecurity-incidents-costs-australian-businesses-29-billion-per-annum/  </w:t>
        </w:r>
      </w:hyperlink>
      <w:r>
        <w:fldChar w:fldCharType="begin"/>
      </w:r>
      <w:r>
        <w:instrText xml:space="preserve"> HYPERLINK "https://news.m</w:instrText>
      </w:r>
      <w:r>
        <w:instrText xml:space="preserve">icrosoft.com/en-au/features/direct-costs-associated-with-cybersecurity-incidents-costs-australian-businesses-29-billion-per-annum/" </w:instrText>
      </w:r>
      <w:r>
        <w:fldChar w:fldCharType="separate"/>
      </w:r>
      <w:r>
        <w:rPr>
          <w:rFonts w:ascii="Times New Roman" w:eastAsia="Times New Roman" w:hAnsi="Times New Roman" w:cs="Times New Roman"/>
          <w:sz w:val="24"/>
          <w:szCs w:val="24"/>
        </w:rPr>
        <w:t>[Website Release]</w:t>
      </w:r>
    </w:p>
    <w:p w:rsidR="003A4622" w:rsidRDefault="00CD0ABE">
      <w:pPr>
        <w:spacing w:line="480" w:lineRule="auto"/>
        <w:ind w:left="1440"/>
        <w:contextualSpacing w:val="0"/>
        <w:jc w:val="both"/>
        <w:rPr>
          <w:rFonts w:ascii="Times New Roman" w:eastAsia="Times New Roman" w:hAnsi="Times New Roman" w:cs="Times New Roman"/>
          <w:sz w:val="24"/>
          <w:szCs w:val="24"/>
        </w:rPr>
      </w:pPr>
      <w:r>
        <w:fldChar w:fldCharType="end"/>
      </w:r>
    </w:p>
    <w:p w:rsidR="003A4622" w:rsidRDefault="00CD0ABE">
      <w:pPr>
        <w:spacing w:line="480" w:lineRule="auto"/>
        <w:ind w:left="566" w:hanging="566"/>
        <w:contextualSpacing w:val="0"/>
        <w:jc w:val="both"/>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Mitnick ,</w:t>
      </w:r>
      <w:proofErr w:type="gramEnd"/>
      <w:r>
        <w:rPr>
          <w:rFonts w:ascii="Times New Roman" w:eastAsia="Times New Roman" w:hAnsi="Times New Roman" w:cs="Times New Roman"/>
          <w:sz w:val="24"/>
          <w:szCs w:val="24"/>
          <w:highlight w:val="white"/>
        </w:rPr>
        <w:t xml:space="preserve"> K. D., &amp; Simon, W. L. (2002). </w:t>
      </w:r>
      <w:r>
        <w:rPr>
          <w:rFonts w:ascii="Times New Roman" w:eastAsia="Times New Roman" w:hAnsi="Times New Roman" w:cs="Times New Roman"/>
          <w:i/>
          <w:sz w:val="24"/>
          <w:szCs w:val="24"/>
          <w:highlight w:val="white"/>
        </w:rPr>
        <w:t xml:space="preserve">The Art of Deception: Controlling the Human Element of Security </w:t>
      </w:r>
      <w:proofErr w:type="gramStart"/>
      <w:r>
        <w:rPr>
          <w:rFonts w:ascii="Times New Roman" w:eastAsia="Times New Roman" w:hAnsi="Times New Roman" w:cs="Times New Roman"/>
          <w:sz w:val="24"/>
          <w:szCs w:val="24"/>
          <w:highlight w:val="white"/>
        </w:rPr>
        <w:t>( 1</w:t>
      </w:r>
      <w:proofErr w:type="gramEnd"/>
      <w:r>
        <w:rPr>
          <w:rFonts w:ascii="Times New Roman" w:eastAsia="Times New Roman" w:hAnsi="Times New Roman" w:cs="Times New Roman"/>
          <w:sz w:val="24"/>
          <w:szCs w:val="24"/>
          <w:highlight w:val="white"/>
          <w:vertAlign w:val="superscript"/>
        </w:rPr>
        <w:t>st</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ed</w:t>
      </w:r>
      <w:proofErr w:type="spellEnd"/>
      <w:r>
        <w:rPr>
          <w:rFonts w:ascii="Times New Roman" w:eastAsia="Times New Roman" w:hAnsi="Times New Roman" w:cs="Times New Roman"/>
          <w:sz w:val="24"/>
          <w:szCs w:val="24"/>
          <w:highlight w:val="white"/>
        </w:rPr>
        <w:t>). Retrieved from</w:t>
      </w:r>
      <w:hyperlink r:id="rId22">
        <w:r>
          <w:rPr>
            <w:rFonts w:ascii="Times New Roman" w:eastAsia="Times New Roman" w:hAnsi="Times New Roman" w:cs="Times New Roman"/>
            <w:sz w:val="24"/>
            <w:szCs w:val="24"/>
            <w:highlight w:val="white"/>
          </w:rPr>
          <w:t xml:space="preserve"> </w:t>
        </w:r>
      </w:hyperlink>
      <w:hyperlink r:id="rId23">
        <w:r>
          <w:rPr>
            <w:rFonts w:ascii="Times New Roman" w:eastAsia="Times New Roman" w:hAnsi="Times New Roman" w:cs="Times New Roman"/>
            <w:color w:val="1155CC"/>
            <w:sz w:val="24"/>
            <w:szCs w:val="24"/>
            <w:highlight w:val="white"/>
            <w:u w:val="single"/>
          </w:rPr>
          <w:t>http:/</w:t>
        </w:r>
        <w:r>
          <w:rPr>
            <w:rFonts w:ascii="Times New Roman" w:eastAsia="Times New Roman" w:hAnsi="Times New Roman" w:cs="Times New Roman"/>
            <w:color w:val="1155CC"/>
            <w:sz w:val="24"/>
            <w:szCs w:val="24"/>
            <w:highlight w:val="white"/>
            <w:u w:val="single"/>
          </w:rPr>
          <w:t>/sbisc.ut.ac.ir/wp-content/uploads/2015/10/mitnick.pdf</w:t>
        </w:r>
      </w:hyperlink>
      <w:r>
        <w:rPr>
          <w:rFonts w:ascii="Times New Roman" w:eastAsia="Times New Roman" w:hAnsi="Times New Roman" w:cs="Times New Roman"/>
          <w:sz w:val="24"/>
          <w:szCs w:val="24"/>
          <w:highlight w:val="white"/>
        </w:rPr>
        <w:t xml:space="preserve">  [Book]</w:t>
      </w:r>
    </w:p>
    <w:p w:rsidR="003A4622" w:rsidRDefault="00CD0ABE">
      <w:pPr>
        <w:spacing w:line="480" w:lineRule="auto"/>
        <w:ind w:left="144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Parsons, K., Pattinson, M., </w:t>
      </w:r>
      <w:proofErr w:type="spellStart"/>
      <w:r>
        <w:rPr>
          <w:rFonts w:ascii="Times New Roman" w:eastAsia="Times New Roman" w:hAnsi="Times New Roman" w:cs="Times New Roman"/>
          <w:sz w:val="24"/>
          <w:szCs w:val="24"/>
        </w:rPr>
        <w:t>Butavicius</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McCormac</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Zwaans</w:t>
      </w:r>
      <w:proofErr w:type="spellEnd"/>
      <w:r>
        <w:rPr>
          <w:rFonts w:ascii="Times New Roman" w:eastAsia="Times New Roman" w:hAnsi="Times New Roman" w:cs="Times New Roman"/>
          <w:sz w:val="24"/>
          <w:szCs w:val="24"/>
        </w:rPr>
        <w:t xml:space="preserve">, T. (2017). The Human Aspects of Information Security Questionnaire (HAIS-Q): Two further validation studies. </w:t>
      </w:r>
      <w:r>
        <w:rPr>
          <w:rFonts w:ascii="Times New Roman" w:eastAsia="Times New Roman" w:hAnsi="Times New Roman" w:cs="Times New Roman"/>
          <w:i/>
          <w:sz w:val="24"/>
          <w:szCs w:val="24"/>
        </w:rPr>
        <w:t>Computers &amp; Se</w:t>
      </w:r>
      <w:r>
        <w:rPr>
          <w:rFonts w:ascii="Times New Roman" w:eastAsia="Times New Roman" w:hAnsi="Times New Roman" w:cs="Times New Roman"/>
          <w:i/>
          <w:sz w:val="24"/>
          <w:szCs w:val="24"/>
        </w:rPr>
        <w:t>curity, 66</w:t>
      </w:r>
      <w:r>
        <w:rPr>
          <w:rFonts w:ascii="Times New Roman" w:eastAsia="Times New Roman" w:hAnsi="Times New Roman" w:cs="Times New Roman"/>
          <w:sz w:val="24"/>
          <w:szCs w:val="24"/>
        </w:rPr>
        <w:t>, 40-51. Retrieved from</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color w:val="1155CC"/>
            <w:sz w:val="24"/>
            <w:szCs w:val="24"/>
            <w:u w:val="single"/>
          </w:rPr>
          <w:t>http://www.sciencedirect.com/science/article/pii/S</w:t>
        </w:r>
        <w:r>
          <w:rPr>
            <w:rFonts w:ascii="Times New Roman" w:eastAsia="Times New Roman" w:hAnsi="Times New Roman" w:cs="Times New Roman"/>
            <w:color w:val="1155CC"/>
            <w:sz w:val="24"/>
            <w:szCs w:val="24"/>
            <w:u w:val="single"/>
          </w:rPr>
          <w:t xml:space="preserve">0167404817300081 </w:t>
        </w:r>
      </w:hyperlink>
      <w:r>
        <w:fldChar w:fldCharType="begin"/>
      </w:r>
      <w:r>
        <w:instrText xml:space="preserve"> HYPERLINK "http://www.sciencedirect.com/science/article/pii/S0167404817300081" </w:instrText>
      </w:r>
      <w:r>
        <w:fldChar w:fldCharType="separate"/>
      </w:r>
      <w:r>
        <w:rPr>
          <w:rFonts w:ascii="Times New Roman" w:eastAsia="Times New Roman" w:hAnsi="Times New Roman" w:cs="Times New Roman"/>
          <w:sz w:val="24"/>
          <w:szCs w:val="24"/>
        </w:rPr>
        <w:t>[Journal Article]</w:t>
      </w:r>
    </w:p>
    <w:p w:rsidR="003A4622" w:rsidRDefault="00CD0ABE">
      <w:pPr>
        <w:spacing w:line="480" w:lineRule="auto"/>
        <w:ind w:left="1440"/>
        <w:contextualSpacing w:val="0"/>
        <w:jc w:val="both"/>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Pfleeger</w:t>
      </w:r>
      <w:proofErr w:type="spellEnd"/>
      <w:r>
        <w:rPr>
          <w:rFonts w:ascii="Times New Roman" w:eastAsia="Times New Roman" w:hAnsi="Times New Roman" w:cs="Times New Roman"/>
          <w:sz w:val="24"/>
          <w:szCs w:val="24"/>
        </w:rPr>
        <w:t xml:space="preserve">, S. L., &amp; Caputo, D. D. (2012). Leveraging </w:t>
      </w:r>
      <w:proofErr w:type="spellStart"/>
      <w:r>
        <w:rPr>
          <w:rFonts w:ascii="Times New Roman" w:eastAsia="Times New Roman" w:hAnsi="Times New Roman" w:cs="Times New Roman"/>
          <w:sz w:val="24"/>
          <w:szCs w:val="24"/>
        </w:rPr>
        <w:t>behavioral</w:t>
      </w:r>
      <w:proofErr w:type="spellEnd"/>
      <w:r>
        <w:rPr>
          <w:rFonts w:ascii="Times New Roman" w:eastAsia="Times New Roman" w:hAnsi="Times New Roman" w:cs="Times New Roman"/>
          <w:sz w:val="24"/>
          <w:szCs w:val="24"/>
        </w:rPr>
        <w:t xml:space="preserve"> science to mitigate cyber security. </w:t>
      </w:r>
      <w:r>
        <w:rPr>
          <w:rFonts w:ascii="Times New Roman" w:eastAsia="Times New Roman" w:hAnsi="Times New Roman" w:cs="Times New Roman"/>
          <w:i/>
          <w:sz w:val="24"/>
          <w:szCs w:val="24"/>
        </w:rPr>
        <w:t>Computers &amp; Security, 31</w:t>
      </w:r>
      <w:r>
        <w:rPr>
          <w:rFonts w:ascii="Times New Roman" w:eastAsia="Times New Roman" w:hAnsi="Times New Roman" w:cs="Times New Roman"/>
          <w:sz w:val="24"/>
          <w:szCs w:val="24"/>
        </w:rPr>
        <w:t>(4), 597-611. Retrieved from</w:t>
      </w:r>
      <w:hyperlink r:id="rId26">
        <w:r>
          <w:rPr>
            <w:rFonts w:ascii="Times New Roman" w:eastAsia="Times New Roman" w:hAnsi="Times New Roman" w:cs="Times New Roman"/>
            <w:sz w:val="24"/>
            <w:szCs w:val="24"/>
          </w:rPr>
          <w:t xml:space="preserve"> </w:t>
        </w:r>
      </w:hyperlink>
      <w:hyperlink r:id="rId27">
        <w:r>
          <w:rPr>
            <w:rFonts w:ascii="Times New Roman" w:eastAsia="Times New Roman" w:hAnsi="Times New Roman" w:cs="Times New Roman"/>
            <w:color w:val="1155CC"/>
            <w:sz w:val="24"/>
            <w:szCs w:val="24"/>
            <w:u w:val="single"/>
          </w:rPr>
          <w:t>http://www.sciencedirect.com/science/article/pii/S0167404811001659</w:t>
        </w:r>
      </w:hyperlink>
      <w:r>
        <w:fldChar w:fldCharType="begin"/>
      </w:r>
      <w:r>
        <w:instrText xml:space="preserve"> HYPERLINK "http://www.sciencedirect.com/science/article/pii/S0167404811001659" </w:instrText>
      </w:r>
      <w:r>
        <w:fldChar w:fldCharType="separate"/>
      </w:r>
      <w:r>
        <w:rPr>
          <w:rFonts w:ascii="Times New Roman" w:eastAsia="Times New Roman" w:hAnsi="Times New Roman" w:cs="Times New Roman"/>
          <w:sz w:val="24"/>
          <w:szCs w:val="24"/>
        </w:rPr>
        <w:t xml:space="preserve"> [Journal Article]</w:t>
      </w:r>
    </w:p>
    <w:p w:rsidR="003A4622" w:rsidRDefault="00CD0ABE">
      <w:pPr>
        <w:spacing w:line="480" w:lineRule="auto"/>
        <w:ind w:left="1440"/>
        <w:contextualSpacing w:val="0"/>
        <w:jc w:val="both"/>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Pierre </w:t>
      </w:r>
      <w:proofErr w:type="spellStart"/>
      <w:r>
        <w:rPr>
          <w:rFonts w:ascii="Times New Roman" w:eastAsia="Times New Roman" w:hAnsi="Times New Roman" w:cs="Times New Roman"/>
          <w:sz w:val="24"/>
          <w:szCs w:val="24"/>
        </w:rPr>
        <w:t>Audoin</w:t>
      </w:r>
      <w:proofErr w:type="spellEnd"/>
      <w:r>
        <w:rPr>
          <w:rFonts w:ascii="Times New Roman" w:eastAsia="Times New Roman" w:hAnsi="Times New Roman" w:cs="Times New Roman"/>
          <w:sz w:val="24"/>
          <w:szCs w:val="24"/>
        </w:rPr>
        <w:t xml:space="preserve"> Cons</w:t>
      </w:r>
      <w:r>
        <w:rPr>
          <w:rFonts w:ascii="Times New Roman" w:eastAsia="Times New Roman" w:hAnsi="Times New Roman" w:cs="Times New Roman"/>
          <w:sz w:val="24"/>
          <w:szCs w:val="24"/>
        </w:rPr>
        <w:t xml:space="preserve">ultants Ltd. (2015, June). </w:t>
      </w:r>
      <w:r>
        <w:rPr>
          <w:rFonts w:ascii="Times New Roman" w:eastAsia="Times New Roman" w:hAnsi="Times New Roman" w:cs="Times New Roman"/>
          <w:i/>
          <w:sz w:val="24"/>
          <w:szCs w:val="24"/>
        </w:rPr>
        <w:t>Is a cyber breach inevitable? Cyber Security Challenges in the Netherlands.</w:t>
      </w:r>
      <w:r>
        <w:rPr>
          <w:rFonts w:ascii="Times New Roman" w:eastAsia="Times New Roman" w:hAnsi="Times New Roman" w:cs="Times New Roman"/>
          <w:sz w:val="24"/>
          <w:szCs w:val="24"/>
        </w:rPr>
        <w:t xml:space="preserve"> CGI. Retrieved from</w:t>
      </w:r>
      <w:hyperlink r:id="rId28">
        <w:r>
          <w:rPr>
            <w:rFonts w:ascii="Times New Roman" w:eastAsia="Times New Roman" w:hAnsi="Times New Roman" w:cs="Times New Roman"/>
            <w:sz w:val="24"/>
            <w:szCs w:val="24"/>
          </w:rPr>
          <w:t xml:space="preserve"> </w:t>
        </w:r>
      </w:hyperlink>
      <w:hyperlink r:id="rId29">
        <w:r>
          <w:rPr>
            <w:rFonts w:ascii="Times New Roman" w:eastAsia="Times New Roman" w:hAnsi="Times New Roman" w:cs="Times New Roman"/>
            <w:color w:val="1155CC"/>
            <w:sz w:val="24"/>
            <w:szCs w:val="24"/>
            <w:u w:val="single"/>
          </w:rPr>
          <w:t>https://automatie-pma.com/wp-content/uploads/2015/05/CGI-Cyber-Security-White-Paper-Final.pdf</w:t>
        </w:r>
      </w:hyperlink>
      <w:r>
        <w:fldChar w:fldCharType="begin"/>
      </w:r>
      <w:r>
        <w:instrText xml:space="preserve"> HYPERLINK "https://automatie-pma.com/wp-content/uploads/2015/05/CGI-C</w:instrText>
      </w:r>
      <w:r>
        <w:instrText xml:space="preserve">yber-Security-White-Paper-Final.pdf" </w:instrText>
      </w:r>
      <w:r>
        <w:fldChar w:fldCharType="separate"/>
      </w:r>
      <w:r>
        <w:rPr>
          <w:rFonts w:ascii="Times New Roman" w:eastAsia="Times New Roman" w:hAnsi="Times New Roman" w:cs="Times New Roman"/>
          <w:sz w:val="24"/>
          <w:szCs w:val="24"/>
        </w:rPr>
        <w:t xml:space="preserve"> [Whitepaper]</w:t>
      </w:r>
    </w:p>
    <w:p w:rsidR="003A4622" w:rsidRDefault="00CD0ABE">
      <w:pPr>
        <w:spacing w:line="480" w:lineRule="auto"/>
        <w:ind w:left="1440"/>
        <w:contextualSpacing w:val="0"/>
        <w:jc w:val="both"/>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Ponemon Institute. (2015). </w:t>
      </w:r>
      <w:r>
        <w:rPr>
          <w:rFonts w:ascii="Times New Roman" w:eastAsia="Times New Roman" w:hAnsi="Times New Roman" w:cs="Times New Roman"/>
          <w:i/>
          <w:sz w:val="24"/>
          <w:szCs w:val="24"/>
        </w:rPr>
        <w:t>2015 Cost of Cyber Crime Study: Global.</w:t>
      </w:r>
      <w:r>
        <w:rPr>
          <w:rFonts w:ascii="Times New Roman" w:eastAsia="Times New Roman" w:hAnsi="Times New Roman" w:cs="Times New Roman"/>
          <w:sz w:val="24"/>
          <w:szCs w:val="24"/>
        </w:rPr>
        <w:t xml:space="preserve"> Retrieved from</w:t>
      </w:r>
      <w:hyperlink r:id="rId30">
        <w:r>
          <w:rPr>
            <w:rFonts w:ascii="Times New Roman" w:eastAsia="Times New Roman" w:hAnsi="Times New Roman" w:cs="Times New Roman"/>
            <w:sz w:val="24"/>
            <w:szCs w:val="24"/>
          </w:rPr>
          <w:t xml:space="preserve"> </w:t>
        </w:r>
      </w:hyperlink>
      <w:hyperlink r:id="rId31">
        <w:r>
          <w:rPr>
            <w:rFonts w:ascii="Times New Roman" w:eastAsia="Times New Roman" w:hAnsi="Times New Roman" w:cs="Times New Roman"/>
            <w:color w:val="1155CC"/>
            <w:sz w:val="24"/>
            <w:szCs w:val="24"/>
            <w:u w:val="single"/>
          </w:rPr>
          <w:t>http://www.cnmeonline.com/myresources/hpe/docs/HPE_SIEM_Analyst_Report_-_2015_Cost_of_Cyber_Crime_Study_-_Global.pdf</w:t>
        </w:r>
      </w:hyperlink>
      <w:r>
        <w:fldChar w:fldCharType="begin"/>
      </w:r>
      <w:r>
        <w:instrText xml:space="preserve"> HYPERLINK "http://www.cnmeonline.com/myresources/hpe/docs/HPE_SIEM_Analyst_Report_-_2015_Cost_of_Cyber_Crime_Study_-_Global.</w:instrText>
      </w:r>
      <w:r>
        <w:instrText xml:space="preserve">pdf" </w:instrText>
      </w:r>
      <w:r>
        <w:fldChar w:fldCharType="separate"/>
      </w:r>
      <w:r>
        <w:rPr>
          <w:rFonts w:ascii="Times New Roman" w:eastAsia="Times New Roman" w:hAnsi="Times New Roman" w:cs="Times New Roman"/>
          <w:sz w:val="24"/>
          <w:szCs w:val="24"/>
        </w:rPr>
        <w:t xml:space="preserve"> [Research Report]</w:t>
      </w:r>
    </w:p>
    <w:p w:rsidR="003A4622" w:rsidRDefault="00CD0ABE">
      <w:pPr>
        <w:spacing w:line="480" w:lineRule="auto"/>
        <w:ind w:left="1440"/>
        <w:contextualSpacing w:val="0"/>
        <w:jc w:val="both"/>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Robert.P.</w:t>
      </w:r>
      <w:proofErr w:type="gramStart"/>
      <w:r>
        <w:rPr>
          <w:rFonts w:ascii="Times New Roman" w:eastAsia="Times New Roman" w:hAnsi="Times New Roman" w:cs="Times New Roman"/>
          <w:sz w:val="24"/>
          <w:szCs w:val="24"/>
        </w:rPr>
        <w:t>M</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2007).COSO Enterprise Risk Management: Understanding the New Integrated ERM Framework. Retrieved from</w:t>
      </w:r>
      <w:r>
        <w:rPr>
          <w:rFonts w:ascii="Times New Roman" w:eastAsia="Times New Roman" w:hAnsi="Times New Roman" w:cs="Times New Roman"/>
          <w:color w:val="1155CC"/>
          <w:sz w:val="24"/>
          <w:szCs w:val="24"/>
          <w:u w:val="single"/>
        </w:rPr>
        <w:t xml:space="preserve"> </w:t>
      </w:r>
      <w:proofErr w:type="gramStart"/>
      <w:r>
        <w:rPr>
          <w:rFonts w:ascii="Times New Roman" w:eastAsia="Times New Roman" w:hAnsi="Times New Roman" w:cs="Times New Roman"/>
          <w:i/>
          <w:color w:val="1155CC"/>
          <w:sz w:val="24"/>
          <w:szCs w:val="24"/>
          <w:u w:val="single"/>
        </w:rPr>
        <w:t>https://trove.nla.gov.au/work/25766690</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Book]</w:t>
      </w:r>
    </w:p>
    <w:p w:rsidR="003A4622" w:rsidRDefault="00CD0ABE">
      <w:pPr>
        <w:spacing w:line="480" w:lineRule="auto"/>
        <w:ind w:left="144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pPr>
      <w:proofErr w:type="spellStart"/>
      <w:r>
        <w:rPr>
          <w:rFonts w:ascii="Times New Roman" w:eastAsia="Times New Roman" w:hAnsi="Times New Roman" w:cs="Times New Roman"/>
          <w:sz w:val="24"/>
          <w:szCs w:val="24"/>
        </w:rPr>
        <w:t>Schneier</w:t>
      </w:r>
      <w:proofErr w:type="spellEnd"/>
      <w:r>
        <w:rPr>
          <w:rFonts w:ascii="Times New Roman" w:eastAsia="Times New Roman" w:hAnsi="Times New Roman" w:cs="Times New Roman"/>
          <w:sz w:val="24"/>
          <w:szCs w:val="24"/>
        </w:rPr>
        <w:t>, B. (2000). Semantic attacks: the third wave of network.</w:t>
      </w:r>
      <w:r>
        <w:rPr>
          <w:rFonts w:ascii="Times New Roman" w:eastAsia="Times New Roman" w:hAnsi="Times New Roman" w:cs="Times New Roman"/>
          <w:sz w:val="24"/>
          <w:szCs w:val="24"/>
        </w:rPr>
        <w:t xml:space="preserve"> In </w:t>
      </w:r>
      <w:r>
        <w:rPr>
          <w:rFonts w:ascii="Times New Roman" w:eastAsia="Times New Roman" w:hAnsi="Times New Roman" w:cs="Times New Roman"/>
          <w:i/>
          <w:sz w:val="24"/>
          <w:szCs w:val="24"/>
        </w:rPr>
        <w:t>Crypto-gram newsletter.</w:t>
      </w:r>
      <w:r>
        <w:rPr>
          <w:rFonts w:ascii="Times New Roman" w:eastAsia="Times New Roman" w:hAnsi="Times New Roman" w:cs="Times New Roman"/>
          <w:sz w:val="24"/>
          <w:szCs w:val="24"/>
        </w:rPr>
        <w:t xml:space="preserve"> Retrieved from</w:t>
      </w:r>
      <w:hyperlink r:id="rId32" w:anchor="1">
        <w:r>
          <w:rPr>
            <w:rFonts w:ascii="Times New Roman" w:eastAsia="Times New Roman" w:hAnsi="Times New Roman" w:cs="Times New Roman"/>
            <w:sz w:val="24"/>
            <w:szCs w:val="24"/>
          </w:rPr>
          <w:t xml:space="preserve"> </w:t>
        </w:r>
      </w:hyperlink>
      <w:hyperlink r:id="rId33" w:anchor="1">
        <w:r>
          <w:rPr>
            <w:rFonts w:ascii="Times New Roman" w:eastAsia="Times New Roman" w:hAnsi="Times New Roman" w:cs="Times New Roman"/>
            <w:color w:val="1155CC"/>
            <w:sz w:val="24"/>
            <w:szCs w:val="24"/>
            <w:u w:val="single"/>
          </w:rPr>
          <w:t>https://www.schneier.com/crypto-gram/archives/2000/1015.html#1</w:t>
        </w:r>
      </w:hyperlink>
      <w:hyperlink r:id="rId34" w:anchor="1">
        <w:r>
          <w:rPr>
            <w:rFonts w:ascii="Times New Roman" w:eastAsia="Times New Roman" w:hAnsi="Times New Roman" w:cs="Times New Roman"/>
            <w:sz w:val="24"/>
            <w:szCs w:val="24"/>
          </w:rPr>
          <w:t xml:space="preserve"> [Newsletter] </w:t>
        </w:r>
      </w:hyperlink>
    </w:p>
    <w:p w:rsidR="003A4622" w:rsidRDefault="003A4622">
      <w:pPr>
        <w:spacing w:line="480" w:lineRule="auto"/>
        <w:ind w:left="566" w:hanging="566"/>
        <w:contextualSpacing w:val="0"/>
        <w:jc w:val="both"/>
      </w:pPr>
    </w:p>
    <w:p w:rsidR="003A4622" w:rsidRDefault="00CD0ABE" w:rsidP="00F317B4">
      <w:pPr>
        <w:spacing w:line="480" w:lineRule="auto"/>
        <w:ind w:left="566" w:hanging="566"/>
        <w:contextualSpacing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Tsukay</w:t>
      </w:r>
      <w:r>
        <w:rPr>
          <w:rFonts w:ascii="Times New Roman" w:eastAsia="Times New Roman" w:hAnsi="Times New Roman" w:cs="Times New Roman"/>
          <w:sz w:val="24"/>
          <w:szCs w:val="24"/>
        </w:rPr>
        <w:t>ama</w:t>
      </w:r>
      <w:proofErr w:type="spellEnd"/>
      <w:r>
        <w:rPr>
          <w:rFonts w:ascii="Times New Roman" w:eastAsia="Times New Roman" w:hAnsi="Times New Roman" w:cs="Times New Roman"/>
          <w:sz w:val="24"/>
          <w:szCs w:val="24"/>
        </w:rPr>
        <w:t xml:space="preserve">, H. (2017). Why it can take so long for companies to reveal their breaches. Retrieved from </w:t>
      </w:r>
      <w:hyperlink r:id="rId35">
        <w:r>
          <w:rPr>
            <w:rFonts w:ascii="Times New Roman" w:eastAsia="Times New Roman" w:hAnsi="Times New Roman" w:cs="Times New Roman"/>
            <w:color w:val="1155CC"/>
            <w:sz w:val="24"/>
            <w:szCs w:val="24"/>
            <w:u w:val="single"/>
          </w:rPr>
          <w:t>https://www.washingtonpost.com/news/the-switch/wp/2017/09/08/why-it-can-take-so-long-for-companies-to-reveal-their-data-breaches/?noredirect=on&amp;utm_term=.2e8010622393</w:t>
        </w:r>
      </w:hyperlink>
      <w:r>
        <w:rPr>
          <w:rFonts w:ascii="Times New Roman" w:eastAsia="Times New Roman" w:hAnsi="Times New Roman" w:cs="Times New Roman"/>
          <w:sz w:val="24"/>
          <w:szCs w:val="24"/>
        </w:rPr>
        <w:t xml:space="preserve"> [News Article]</w:t>
      </w:r>
    </w:p>
    <w:p w:rsidR="003A4622" w:rsidRDefault="003A4622" w:rsidP="00F317B4">
      <w:pPr>
        <w:spacing w:line="480" w:lineRule="auto"/>
        <w:contextualSpacing w:val="0"/>
        <w:jc w:val="both"/>
        <w:rPr>
          <w:rFonts w:ascii="Times New Roman" w:eastAsia="Times New Roman" w:hAnsi="Times New Roman" w:cs="Times New Roman"/>
          <w:sz w:val="24"/>
          <w:szCs w:val="24"/>
        </w:rPr>
      </w:pP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Government Accountability Office (2018). </w:t>
      </w:r>
      <w:r>
        <w:rPr>
          <w:rFonts w:ascii="Times New Roman" w:eastAsia="Times New Roman" w:hAnsi="Times New Roman" w:cs="Times New Roman"/>
          <w:i/>
          <w:sz w:val="24"/>
          <w:szCs w:val="24"/>
        </w:rPr>
        <w:t>Actions Taken by Equifax and Federal Agencies in Response to the 2017 Breach</w:t>
      </w:r>
      <w:r>
        <w:rPr>
          <w:rFonts w:ascii="Times New Roman" w:eastAsia="Times New Roman" w:hAnsi="Times New Roman" w:cs="Times New Roman"/>
          <w:sz w:val="24"/>
          <w:szCs w:val="24"/>
        </w:rPr>
        <w:t xml:space="preserve"> (GAO-18-559). Retrieved from</w:t>
      </w:r>
      <w:hyperlink r:id="rId36">
        <w:r>
          <w:rPr>
            <w:rFonts w:ascii="Times New Roman" w:eastAsia="Times New Roman" w:hAnsi="Times New Roman" w:cs="Times New Roman"/>
            <w:sz w:val="24"/>
            <w:szCs w:val="24"/>
          </w:rPr>
          <w:t xml:space="preserve"> </w:t>
        </w:r>
      </w:hyperlink>
      <w:hyperlink r:id="rId37">
        <w:r>
          <w:rPr>
            <w:rFonts w:ascii="Times New Roman" w:eastAsia="Times New Roman" w:hAnsi="Times New Roman" w:cs="Times New Roman"/>
            <w:color w:val="1155CC"/>
            <w:sz w:val="24"/>
            <w:szCs w:val="24"/>
            <w:u w:val="single"/>
          </w:rPr>
          <w:t xml:space="preserve">https://www.gao.gov/assets/700/694158.pdf </w:t>
        </w:r>
      </w:hyperlink>
      <w:r>
        <w:fldChar w:fldCharType="begin"/>
      </w:r>
      <w:r>
        <w:instrText xml:space="preserve"> HYPERLINK "https://www.gao.gov/assets/700/694158.pdf" </w:instrText>
      </w:r>
      <w:r>
        <w:fldChar w:fldCharType="separate"/>
      </w:r>
      <w:r>
        <w:rPr>
          <w:rFonts w:ascii="Times New Roman" w:eastAsia="Times New Roman" w:hAnsi="Times New Roman" w:cs="Times New Roman"/>
          <w:sz w:val="24"/>
          <w:szCs w:val="24"/>
        </w:rPr>
        <w:t>[Government Report]</w:t>
      </w:r>
    </w:p>
    <w:p w:rsidR="003A4622" w:rsidRDefault="00CD0ABE">
      <w:pPr>
        <w:spacing w:line="480" w:lineRule="auto"/>
        <w:ind w:left="1440" w:hanging="1300"/>
        <w:contextualSpacing w:val="0"/>
        <w:jc w:val="both"/>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 </w:t>
      </w:r>
    </w:p>
    <w:p w:rsidR="003A4622" w:rsidRDefault="00CD0ABE">
      <w:pPr>
        <w:spacing w:line="480" w:lineRule="auto"/>
        <w:ind w:left="566" w:hanging="566"/>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Workman, M. (2007). Gaining Access with Social Engineering: An Empirical St</w:t>
      </w:r>
      <w:r>
        <w:rPr>
          <w:rFonts w:ascii="Times New Roman" w:eastAsia="Times New Roman" w:hAnsi="Times New Roman" w:cs="Times New Roman"/>
          <w:sz w:val="24"/>
          <w:szCs w:val="24"/>
        </w:rPr>
        <w:t xml:space="preserve">udy of the Threat. </w:t>
      </w:r>
      <w:r>
        <w:rPr>
          <w:rFonts w:ascii="Times New Roman" w:eastAsia="Times New Roman" w:hAnsi="Times New Roman" w:cs="Times New Roman"/>
          <w:i/>
          <w:sz w:val="24"/>
          <w:szCs w:val="24"/>
        </w:rPr>
        <w:t>Information Systems Security</w:t>
      </w:r>
      <w:r>
        <w:rPr>
          <w:rFonts w:ascii="Times New Roman" w:eastAsia="Times New Roman" w:hAnsi="Times New Roman" w:cs="Times New Roman"/>
          <w:sz w:val="24"/>
          <w:szCs w:val="24"/>
        </w:rPr>
        <w:t>, 16(6), 315-331. doi:10.1080/10658980701788165 [Journal Article]</w:t>
      </w:r>
    </w:p>
    <w:p w:rsidR="003A4622" w:rsidRDefault="003A4622">
      <w:pPr>
        <w:spacing w:line="480" w:lineRule="auto"/>
        <w:ind w:left="850" w:hanging="850"/>
        <w:contextualSpacing w:val="0"/>
        <w:jc w:val="both"/>
        <w:rPr>
          <w:rFonts w:ascii="Times New Roman" w:eastAsia="Times New Roman" w:hAnsi="Times New Roman" w:cs="Times New Roman"/>
          <w:sz w:val="24"/>
          <w:szCs w:val="24"/>
        </w:rPr>
      </w:pPr>
    </w:p>
    <w:p w:rsidR="003A4622" w:rsidRDefault="003A4622">
      <w:pPr>
        <w:spacing w:line="480" w:lineRule="auto"/>
        <w:contextualSpacing w:val="0"/>
        <w:jc w:val="both"/>
        <w:rPr>
          <w:rFonts w:ascii="Times New Roman" w:eastAsia="Times New Roman" w:hAnsi="Times New Roman" w:cs="Times New Roman"/>
          <w:sz w:val="24"/>
          <w:szCs w:val="24"/>
        </w:rPr>
      </w:pPr>
    </w:p>
    <w:sectPr w:rsidR="003A4622" w:rsidSect="00F317B4">
      <w:headerReference w:type="default" r:id="rId38"/>
      <w:footerReference w:type="default" r:id="rId39"/>
      <w:pgSz w:w="11909" w:h="16834"/>
      <w:pgMar w:top="1440" w:right="1440" w:bottom="1440" w:left="1417" w:header="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ABE" w:rsidRDefault="00CD0ABE">
      <w:pPr>
        <w:spacing w:line="240" w:lineRule="auto"/>
      </w:pPr>
      <w:r>
        <w:separator/>
      </w:r>
    </w:p>
  </w:endnote>
  <w:endnote w:type="continuationSeparator" w:id="0">
    <w:p w:rsidR="00CD0ABE" w:rsidRDefault="00CD0A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622" w:rsidRDefault="00CD0ABE">
    <w:pPr>
      <w:contextualSpacing w:val="0"/>
      <w:jc w:val="right"/>
    </w:pPr>
    <w:r>
      <w:fldChar w:fldCharType="begin"/>
    </w:r>
    <w:r>
      <w:instrText>PAGE</w:instrText>
    </w:r>
    <w:r w:rsidR="00F317B4">
      <w:fldChar w:fldCharType="separate"/>
    </w:r>
    <w:r w:rsidR="00F317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ABE" w:rsidRDefault="00CD0ABE">
      <w:pPr>
        <w:spacing w:line="240" w:lineRule="auto"/>
      </w:pPr>
      <w:r>
        <w:separator/>
      </w:r>
    </w:p>
  </w:footnote>
  <w:footnote w:type="continuationSeparator" w:id="0">
    <w:p w:rsidR="00CD0ABE" w:rsidRDefault="00CD0A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622" w:rsidRDefault="003A4622">
    <w:pP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22"/>
    <w:rsid w:val="0018488F"/>
    <w:rsid w:val="003A4622"/>
    <w:rsid w:val="00617501"/>
    <w:rsid w:val="00CD0ABE"/>
    <w:rsid w:val="00F317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78C9"/>
  <w15:docId w15:val="{3814ED66-9E74-E24E-ADB1-53989B443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link w:val="NoSpacingChar"/>
    <w:uiPriority w:val="1"/>
    <w:qFormat/>
    <w:rsid w:val="00F317B4"/>
    <w:pPr>
      <w:spacing w:line="240" w:lineRule="auto"/>
      <w:contextualSpacing w:val="0"/>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F317B4"/>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146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artner.com/newsroom/id/3836563" TargetMode="External"/><Relationship Id="rId18" Type="http://schemas.openxmlformats.org/officeDocument/2006/relationships/hyperlink" Target="https://www.businessinsider.com.au/" TargetMode="External"/><Relationship Id="rId26" Type="http://schemas.openxmlformats.org/officeDocument/2006/relationships/hyperlink" Target="http://www.sciencedirect.com/science/article/pii/S0167404811001659" TargetMode="External"/><Relationship Id="rId39" Type="http://schemas.openxmlformats.org/officeDocument/2006/relationships/footer" Target="footer1.xml"/><Relationship Id="rId21" Type="http://schemas.openxmlformats.org/officeDocument/2006/relationships/hyperlink" Target="https://news.microsoft.com/en-au/features/direct-costs-associated-with-cybersecurity-incidents-costs-australian-businesses-29-billion-per-annum/" TargetMode="External"/><Relationship Id="rId34" Type="http://schemas.openxmlformats.org/officeDocument/2006/relationships/hyperlink" Target="https://www.schneier.com/crypto-gram/archives/2000/1015.html" TargetMode="External"/><Relationship Id="rId7" Type="http://schemas.openxmlformats.org/officeDocument/2006/relationships/hyperlink" Target="https://corporate.target.com/press/releases/2013/12/target-confirms-unauthorized-access-to-payment-car" TargetMode="External"/><Relationship Id="rId2" Type="http://schemas.openxmlformats.org/officeDocument/2006/relationships/settings" Target="settings.xml"/><Relationship Id="rId16" Type="http://schemas.openxmlformats.org/officeDocument/2006/relationships/hyperlink" Target="https://securityintelligence.com/the-role-of-human-error-in-successful-security-attacks/" TargetMode="External"/><Relationship Id="rId20" Type="http://schemas.openxmlformats.org/officeDocument/2006/relationships/hyperlink" Target="https://news.microsoft.com/en-au/features/direct-costs-associated-with-cybersecurity-incidents-costs-australian-businesses-29-billion-per-annum/" TargetMode="External"/><Relationship Id="rId29" Type="http://schemas.openxmlformats.org/officeDocument/2006/relationships/hyperlink" Target="https://automatie-pma.com/wp-content/uploads/2015/05/CGI-Cyber-Security-White-Paper-Final.pdf"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gartner.com/newsroom/id/3836563" TargetMode="External"/><Relationship Id="rId24" Type="http://schemas.openxmlformats.org/officeDocument/2006/relationships/hyperlink" Target="http://www.sciencedirect.com/science/article/pii/S0167404817300081" TargetMode="External"/><Relationship Id="rId32" Type="http://schemas.openxmlformats.org/officeDocument/2006/relationships/hyperlink" Target="https://www.schneier.com/crypto-gram/archives/2000/1015.html" TargetMode="External"/><Relationship Id="rId37" Type="http://schemas.openxmlformats.org/officeDocument/2006/relationships/hyperlink" Target="https://www.gao.gov/assets/700/694158.pdf"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house.gov/meetings/IF/IF17/20150127/102842/HHRG-114-IF17-Wstate-HartzogW-20150127.pdf" TargetMode="External"/><Relationship Id="rId23" Type="http://schemas.openxmlformats.org/officeDocument/2006/relationships/hyperlink" Target="http://sbisc.ut.ac.ir/wp-content/uploads/2015/10/mitnick.pdf" TargetMode="External"/><Relationship Id="rId28" Type="http://schemas.openxmlformats.org/officeDocument/2006/relationships/hyperlink" Target="https://automatie-pma.com/wp-content/uploads/2015/05/CGI-Cyber-Security-White-Paper-Final.pdf" TargetMode="External"/><Relationship Id="rId36" Type="http://schemas.openxmlformats.org/officeDocument/2006/relationships/hyperlink" Target="https://www.gao.gov/assets/700/694158.pdf" TargetMode="External"/><Relationship Id="rId10" Type="http://schemas.openxmlformats.org/officeDocument/2006/relationships/hyperlink" Target="https://search-proquest-com.ezproxy.lib.monash.edu.au/docview/1937371940?accountid=12528" TargetMode="External"/><Relationship Id="rId19" Type="http://schemas.openxmlformats.org/officeDocument/2006/relationships/hyperlink" Target="https://www.businessinsider.com.au/" TargetMode="External"/><Relationship Id="rId31" Type="http://schemas.openxmlformats.org/officeDocument/2006/relationships/hyperlink" Target="http://www.cnmeonline.com/myresources/hpe/docs/HPE_SIEM_Analyst_Report_-_2015_Cost_of_Cyber_Crime_Study_-_Global.pdf" TargetMode="External"/><Relationship Id="rId4" Type="http://schemas.openxmlformats.org/officeDocument/2006/relationships/footnotes" Target="footnotes.xml"/><Relationship Id="rId9" Type="http://schemas.openxmlformats.org/officeDocument/2006/relationships/hyperlink" Target="https://www.wsj.com/articles" TargetMode="External"/><Relationship Id="rId14" Type="http://schemas.openxmlformats.org/officeDocument/2006/relationships/hyperlink" Target="https://theconversation.com/youve-been-hacked-why-data-breach-reporting-should-be-mandatory-10220" TargetMode="External"/><Relationship Id="rId22" Type="http://schemas.openxmlformats.org/officeDocument/2006/relationships/hyperlink" Target="http://sbisc.ut.ac.ir/wp-content/uploads/2015/10/mitnick.pdf" TargetMode="External"/><Relationship Id="rId27" Type="http://schemas.openxmlformats.org/officeDocument/2006/relationships/hyperlink" Target="http://www.sciencedirect.com/science/article/pii/S0167404811001659" TargetMode="External"/><Relationship Id="rId30" Type="http://schemas.openxmlformats.org/officeDocument/2006/relationships/hyperlink" Target="http://www.cnmeonline.com/myresources/hpe/docs/HPE_SIEM_Analyst_Report_-_2015_Cost_of_Cyber_Crime_Study_-_Global.pdf" TargetMode="External"/><Relationship Id="rId35" Type="http://schemas.openxmlformats.org/officeDocument/2006/relationships/hyperlink" Target="https://www.washingtonpost.com/news/the-switch/wp/2017/09/08/why-it-can-take-so-long-for-companies-to-reveal-their-data-breaches/?noredirect=on&amp;utm_term=.2e8010622393" TargetMode="External"/><Relationship Id="rId8" Type="http://schemas.openxmlformats.org/officeDocument/2006/relationships/hyperlink" Target="https://www.wsj.com/articles" TargetMode="External"/><Relationship Id="rId3" Type="http://schemas.openxmlformats.org/officeDocument/2006/relationships/webSettings" Target="webSettings.xml"/><Relationship Id="rId12" Type="http://schemas.openxmlformats.org/officeDocument/2006/relationships/hyperlink" Target="https://www.gartner.com/newsroom/id/3836563" TargetMode="External"/><Relationship Id="rId17" Type="http://schemas.openxmlformats.org/officeDocument/2006/relationships/hyperlink" Target="https://securityintelligence.com/the-role-of-human-error-in-successful-security-attacks/" TargetMode="External"/><Relationship Id="rId25" Type="http://schemas.openxmlformats.org/officeDocument/2006/relationships/hyperlink" Target="http://www.sciencedirect.com/science/article/pii/S0167404817300081" TargetMode="External"/><Relationship Id="rId33" Type="http://schemas.openxmlformats.org/officeDocument/2006/relationships/hyperlink" Target="https://www.schneier.com/crypto-gram/archives/2000/1015.html"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4040</Words>
  <Characters>23032</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information systems</dc:title>
  <dc:subject>ACC2400</dc:subject>
  <cp:lastModifiedBy>Pooja Sivakumar</cp:lastModifiedBy>
  <cp:revision>3</cp:revision>
  <dcterms:created xsi:type="dcterms:W3CDTF">2018-09-12T10:20:00Z</dcterms:created>
  <dcterms:modified xsi:type="dcterms:W3CDTF">2018-09-12T10:37:00Z</dcterms:modified>
</cp:coreProperties>
</file>