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30D" w:rsidRPr="0090330D" w:rsidRDefault="0090330D" w:rsidP="0090330D">
      <w:pPr>
        <w:spacing w:line="240" w:lineRule="atLeast"/>
        <w:textAlignment w:val="baseline"/>
        <w:outlineLvl w:val="2"/>
        <w:rPr>
          <w:rFonts w:ascii="Helvetica" w:eastAsia="Times New Roman" w:hAnsi="Helvetica" w:cs="Times New Roman"/>
          <w:b/>
          <w:bCs/>
          <w:color w:val="008C99"/>
          <w:sz w:val="36"/>
          <w:szCs w:val="36"/>
        </w:rPr>
      </w:pPr>
      <w:r w:rsidRPr="0090330D">
        <w:rPr>
          <w:rFonts w:ascii="inherit" w:eastAsia="Times New Roman" w:hAnsi="inherit" w:cs="Times New Roman"/>
          <w:b/>
          <w:bCs/>
          <w:color w:val="008C99"/>
          <w:sz w:val="36"/>
          <w:szCs w:val="36"/>
          <w:bdr w:val="none" w:sz="0" w:space="0" w:color="auto" w:frame="1"/>
        </w:rPr>
        <w:t>Question 9.4</w:t>
      </w:r>
      <w:r w:rsidRPr="0090330D">
        <w:rPr>
          <w:rFonts w:ascii="Helvetica" w:eastAsia="Times New Roman" w:hAnsi="Helvetica" w:cs="Times New Roman"/>
          <w:b/>
          <w:bCs/>
          <w:color w:val="008C99"/>
          <w:sz w:val="36"/>
          <w:szCs w:val="36"/>
        </w:rPr>
        <w:t> </w:t>
      </w:r>
      <w:r w:rsidRPr="0090330D">
        <w:rPr>
          <w:rFonts w:ascii="inherit" w:eastAsia="Times New Roman" w:hAnsi="inherit" w:cs="Times New Roman"/>
          <w:b/>
          <w:bCs/>
          <w:color w:val="008C99"/>
          <w:sz w:val="36"/>
          <w:szCs w:val="36"/>
          <w:bdr w:val="none" w:sz="0" w:space="0" w:color="auto" w:frame="1"/>
        </w:rPr>
        <w:t>Revaluation of assets</w:t>
      </w:r>
    </w:p>
    <w:p w:rsidR="0090330D" w:rsidRPr="0090330D" w:rsidRDefault="0090330D" w:rsidP="0090330D">
      <w:pPr>
        <w:textAlignment w:val="baseline"/>
        <w:rPr>
          <w:rFonts w:ascii="Helvetica" w:eastAsia="Times New Roman" w:hAnsi="Helvetica" w:cs="Times New Roman"/>
          <w:color w:val="000000"/>
        </w:rPr>
      </w:pPr>
      <w:r w:rsidRPr="0090330D">
        <w:rPr>
          <w:rFonts w:ascii="inherit" w:eastAsia="Times New Roman" w:hAnsi="inherit" w:cs="Times New Roman"/>
          <w:color w:val="008C98"/>
          <w:bdr w:val="none" w:sz="0" w:space="0" w:color="auto" w:frame="1"/>
        </w:rPr>
        <w:t>LO 6</w:t>
      </w:r>
      <w:r w:rsidRPr="0090330D">
        <w:rPr>
          <w:rFonts w:ascii="Helvetica" w:eastAsia="Times New Roman" w:hAnsi="Helvetica" w:cs="Times New Roman"/>
          <w:color w:val="000000"/>
        </w:rPr>
        <w:t> </w:t>
      </w:r>
      <w:r w:rsidRPr="0090330D">
        <w:rPr>
          <w:rFonts w:ascii="Times New Roman" w:eastAsia="Times New Roman" w:hAnsi="Times New Roman" w:cs="Times New Roman"/>
          <w:color w:val="008C98"/>
          <w:bdr w:val="none" w:sz="0" w:space="0" w:color="auto" w:frame="1"/>
        </w:rPr>
        <w:t>■□□</w:t>
      </w:r>
    </w:p>
    <w:p w:rsidR="0090330D" w:rsidRPr="0090330D" w:rsidRDefault="0090330D" w:rsidP="0090330D">
      <w:pPr>
        <w:spacing w:after="240"/>
        <w:textAlignment w:val="baseline"/>
        <w:rPr>
          <w:rFonts w:ascii="Helvetica" w:eastAsia="Times New Roman" w:hAnsi="Helvetica" w:cs="Times New Roman"/>
          <w:color w:val="000000"/>
        </w:rPr>
      </w:pPr>
      <w:r w:rsidRPr="0090330D">
        <w:rPr>
          <w:rFonts w:ascii="Helvetica" w:eastAsia="Times New Roman" w:hAnsi="Helvetica" w:cs="Times New Roman"/>
          <w:color w:val="000000"/>
        </w:rPr>
        <w:t>On 30 June 2016, the statement of financial position of Miss Congeniality Ltd showed the following non-current assets after charging depreciation:</w:t>
      </w:r>
    </w:p>
    <w:tbl>
      <w:tblPr>
        <w:tblpPr w:leftFromText="180" w:rightFromText="180" w:horzAnchor="margin" w:tblpXSpec="center" w:tblpY="1080"/>
        <w:tblW w:w="8647" w:type="dxa"/>
        <w:tblBorders>
          <w:top w:val="single" w:sz="6" w:space="0" w:color="CCCCCC"/>
          <w:bottom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268"/>
        <w:gridCol w:w="2126"/>
      </w:tblGrid>
      <w:tr w:rsidR="0090330D" w:rsidRPr="0090330D" w:rsidTr="0090330D">
        <w:tc>
          <w:tcPr>
            <w:tcW w:w="4253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</w:rPr>
              <w:t>Building</w:t>
            </w:r>
          </w:p>
        </w:tc>
        <w:tc>
          <w:tcPr>
            <w:tcW w:w="2268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</w:rPr>
              <w:t>$ 300 000</w:t>
            </w:r>
          </w:p>
        </w:tc>
        <w:tc>
          <w:tcPr>
            <w:tcW w:w="2126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</w:p>
        </w:tc>
      </w:tr>
      <w:tr w:rsidR="0090330D" w:rsidRPr="0090330D" w:rsidTr="0090330D">
        <w:tc>
          <w:tcPr>
            <w:tcW w:w="4253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</w:rPr>
              <w:t>Accumulated Depreciation</w:t>
            </w:r>
          </w:p>
        </w:tc>
        <w:tc>
          <w:tcPr>
            <w:tcW w:w="2268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  <w:u w:val="single"/>
                <w:bdr w:val="none" w:sz="0" w:space="0" w:color="auto" w:frame="1"/>
              </w:rPr>
              <w:t>(100 000)</w:t>
            </w:r>
          </w:p>
        </w:tc>
        <w:tc>
          <w:tcPr>
            <w:tcW w:w="2126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</w:rPr>
              <w:t>$200 000</w:t>
            </w:r>
          </w:p>
        </w:tc>
      </w:tr>
      <w:tr w:rsidR="0090330D" w:rsidRPr="0090330D" w:rsidTr="0090330D">
        <w:tc>
          <w:tcPr>
            <w:tcW w:w="4253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</w:rPr>
              <w:t>Motor Vehicle</w:t>
            </w:r>
          </w:p>
        </w:tc>
        <w:tc>
          <w:tcPr>
            <w:tcW w:w="2268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  <w:u w:val="single"/>
                <w:bdr w:val="none" w:sz="0" w:space="0" w:color="auto" w:frame="1"/>
              </w:rPr>
              <w:t>120 000</w:t>
            </w:r>
          </w:p>
        </w:tc>
        <w:tc>
          <w:tcPr>
            <w:tcW w:w="2126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</w:p>
        </w:tc>
      </w:tr>
      <w:tr w:rsidR="0090330D" w:rsidRPr="0090330D" w:rsidTr="0090330D">
        <w:tc>
          <w:tcPr>
            <w:tcW w:w="4253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</w:rPr>
              <w:t>Accumulated Depreciation</w:t>
            </w:r>
          </w:p>
        </w:tc>
        <w:tc>
          <w:tcPr>
            <w:tcW w:w="2268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  <w:u w:val="single"/>
                <w:bdr w:val="none" w:sz="0" w:space="0" w:color="auto" w:frame="1"/>
              </w:rPr>
              <w:t>(40 000)</w:t>
            </w:r>
          </w:p>
        </w:tc>
        <w:tc>
          <w:tcPr>
            <w:tcW w:w="2126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Pr="0090330D" w:rsidRDefault="0090330D" w:rsidP="0090330D">
            <w:pPr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</w:rPr>
            </w:pPr>
            <w:r w:rsidRPr="0090330D">
              <w:rPr>
                <w:rFonts w:ascii="inherit" w:eastAsia="Times New Roman" w:hAnsi="inherit" w:cs="Times New Roman"/>
                <w:color w:val="000000"/>
                <w:sz w:val="26"/>
              </w:rPr>
              <w:t>80 000</w:t>
            </w:r>
          </w:p>
        </w:tc>
      </w:tr>
    </w:tbl>
    <w:p w:rsidR="0090330D" w:rsidRPr="0090330D" w:rsidRDefault="0090330D" w:rsidP="0090330D">
      <w:pPr>
        <w:spacing w:after="240"/>
        <w:textAlignment w:val="baseline"/>
        <w:rPr>
          <w:rFonts w:ascii="Helvetica" w:eastAsia="Times New Roman" w:hAnsi="Helvetica" w:cs="Times New Roman"/>
          <w:color w:val="000000"/>
        </w:rPr>
      </w:pPr>
      <w:r w:rsidRPr="0090330D">
        <w:rPr>
          <w:rFonts w:ascii="Helvetica" w:eastAsia="Times New Roman" w:hAnsi="Helvetica" w:cs="Times New Roman"/>
          <w:color w:val="000000"/>
        </w:rPr>
        <w:t xml:space="preserve">The company has adopted fair value for the valuation of non-current assets. This has resulted in the recognition in previous periods of an asset revaluation surplus for the building of $14 000. On 30 June 2016, an independent </w:t>
      </w:r>
      <w:proofErr w:type="spellStart"/>
      <w:r w:rsidRPr="0090330D">
        <w:rPr>
          <w:rFonts w:ascii="Helvetica" w:eastAsia="Times New Roman" w:hAnsi="Helvetica" w:cs="Times New Roman"/>
          <w:color w:val="000000"/>
        </w:rPr>
        <w:t>valuer</w:t>
      </w:r>
      <w:proofErr w:type="spellEnd"/>
      <w:r w:rsidRPr="0090330D">
        <w:rPr>
          <w:rFonts w:ascii="Helvetica" w:eastAsia="Times New Roman" w:hAnsi="Helvetica" w:cs="Times New Roman"/>
          <w:color w:val="000000"/>
        </w:rPr>
        <w:t xml:space="preserve"> assessed the fair value of the building to be $160 000 and the vehicle to be $90 000. The income tax rate is 30%.</w:t>
      </w:r>
    </w:p>
    <w:p w:rsidR="0090330D" w:rsidRPr="0090330D" w:rsidRDefault="0090330D" w:rsidP="0090330D">
      <w:pPr>
        <w:spacing w:before="480" w:after="60" w:line="240" w:lineRule="atLeast"/>
        <w:textAlignment w:val="baseline"/>
        <w:outlineLvl w:val="3"/>
        <w:rPr>
          <w:rFonts w:ascii="Helvetica" w:eastAsia="Times New Roman" w:hAnsi="Helvetica" w:cs="Times New Roman"/>
          <w:b/>
          <w:bCs/>
          <w:color w:val="000000"/>
          <w:sz w:val="31"/>
          <w:szCs w:val="31"/>
        </w:rPr>
      </w:pPr>
      <w:r w:rsidRPr="0090330D">
        <w:rPr>
          <w:rFonts w:ascii="Helvetica" w:eastAsia="Times New Roman" w:hAnsi="Helvetica" w:cs="Times New Roman"/>
          <w:b/>
          <w:bCs/>
          <w:color w:val="000000"/>
          <w:sz w:val="31"/>
          <w:szCs w:val="31"/>
        </w:rPr>
        <w:t>Required</w:t>
      </w:r>
    </w:p>
    <w:p w:rsidR="0090330D" w:rsidRDefault="0090330D" w:rsidP="0090330D">
      <w:pPr>
        <w:numPr>
          <w:ilvl w:val="0"/>
          <w:numId w:val="1"/>
        </w:numPr>
        <w:ind w:left="0"/>
        <w:textAlignment w:val="baseline"/>
        <w:rPr>
          <w:rFonts w:ascii="inherit" w:eastAsia="Times New Roman" w:hAnsi="inherit" w:cs="Times New Roman"/>
          <w:color w:val="000000"/>
        </w:rPr>
      </w:pPr>
      <w:r w:rsidRPr="0090330D">
        <w:rPr>
          <w:rFonts w:ascii="inherit" w:eastAsia="Times New Roman" w:hAnsi="inherit" w:cs="Times New Roman"/>
          <w:color w:val="000000"/>
        </w:rPr>
        <w:t>Prepare any necessary entries to revalue the building and the vehicle as at 30 June 2016.</w:t>
      </w:r>
    </w:p>
    <w:p w:rsidR="0090330D" w:rsidRPr="00467067" w:rsidRDefault="0090330D" w:rsidP="0090330D">
      <w:pPr>
        <w:textAlignment w:val="baseline"/>
        <w:rPr>
          <w:rFonts w:ascii="inherit" w:eastAsia="Times New Roman" w:hAnsi="inherit" w:cs="Times New Roman"/>
          <w:b/>
          <w:color w:val="000000"/>
          <w:u w:val="single"/>
        </w:rPr>
      </w:pPr>
      <w:r w:rsidRPr="00467067">
        <w:rPr>
          <w:rFonts w:ascii="inherit" w:eastAsia="Times New Roman" w:hAnsi="inherit" w:cs="Times New Roman"/>
          <w:b/>
          <w:color w:val="000000"/>
          <w:u w:val="single"/>
        </w:rPr>
        <w:t xml:space="preserve">Motor vehicle </w:t>
      </w:r>
    </w:p>
    <w:p w:rsidR="0090330D" w:rsidRDefault="0090330D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>Carrying value= 80,000</w:t>
      </w:r>
    </w:p>
    <w:p w:rsidR="0090330D" w:rsidRDefault="0090330D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>Fair Value= 90,000</w:t>
      </w:r>
    </w:p>
    <w:p w:rsidR="0090330D" w:rsidRDefault="0090330D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>CV&lt;FV</w:t>
      </w:r>
    </w:p>
    <w:p w:rsidR="00467067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 xml:space="preserve">Therefore, there is a revaluation surplus of $10,000. </w:t>
      </w:r>
    </w:p>
    <w:p w:rsidR="0090330D" w:rsidRDefault="0090330D" w:rsidP="0090330D">
      <w:pPr>
        <w:textAlignment w:val="baseline"/>
        <w:rPr>
          <w:rFonts w:ascii="inherit" w:eastAsia="Times New Roman" w:hAnsi="inherit" w:cs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559"/>
        <w:gridCol w:w="1644"/>
      </w:tblGrid>
      <w:tr w:rsidR="0090330D" w:rsidTr="0090330D">
        <w:tc>
          <w:tcPr>
            <w:tcW w:w="1271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Date </w:t>
            </w:r>
          </w:p>
        </w:tc>
        <w:tc>
          <w:tcPr>
            <w:tcW w:w="4536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Details </w:t>
            </w:r>
          </w:p>
        </w:tc>
        <w:tc>
          <w:tcPr>
            <w:tcW w:w="1559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DR</w:t>
            </w:r>
          </w:p>
        </w:tc>
        <w:tc>
          <w:tcPr>
            <w:tcW w:w="1644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CR</w:t>
            </w:r>
          </w:p>
        </w:tc>
      </w:tr>
      <w:tr w:rsidR="0090330D" w:rsidTr="0090330D">
        <w:tc>
          <w:tcPr>
            <w:tcW w:w="1271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30/06</w:t>
            </w:r>
          </w:p>
        </w:tc>
        <w:tc>
          <w:tcPr>
            <w:tcW w:w="4536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Accumulated Depreciation </w:t>
            </w:r>
          </w:p>
          <w:p w:rsidR="0090330D" w:rsidRDefault="0090330D" w:rsidP="0090330D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Motor vehicle </w:t>
            </w:r>
          </w:p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Closed off depreciation to Motor Vehicle to revalue the asset. </w:t>
            </w:r>
          </w:p>
        </w:tc>
        <w:tc>
          <w:tcPr>
            <w:tcW w:w="1559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40000</w:t>
            </w:r>
          </w:p>
        </w:tc>
        <w:tc>
          <w:tcPr>
            <w:tcW w:w="1644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40000</w:t>
            </w:r>
          </w:p>
        </w:tc>
      </w:tr>
      <w:tr w:rsidR="0090330D" w:rsidTr="0090330D">
        <w:tc>
          <w:tcPr>
            <w:tcW w:w="1271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30/06</w:t>
            </w:r>
          </w:p>
        </w:tc>
        <w:tc>
          <w:tcPr>
            <w:tcW w:w="4536" w:type="dxa"/>
          </w:tcPr>
          <w:p w:rsidR="0090330D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Motor vehicle </w:t>
            </w:r>
          </w:p>
          <w:p w:rsidR="00467067" w:rsidRDefault="00467067" w:rsidP="00467067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Gain on Revaluation (OCI)</w:t>
            </w:r>
          </w:p>
          <w:p w:rsidR="00467067" w:rsidRDefault="00467067" w:rsidP="00467067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Revaluation of motor vehicle to fair value </w:t>
            </w:r>
          </w:p>
        </w:tc>
        <w:tc>
          <w:tcPr>
            <w:tcW w:w="1559" w:type="dxa"/>
          </w:tcPr>
          <w:p w:rsidR="0090330D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10000</w:t>
            </w:r>
          </w:p>
        </w:tc>
        <w:tc>
          <w:tcPr>
            <w:tcW w:w="1644" w:type="dxa"/>
          </w:tcPr>
          <w:p w:rsidR="0090330D" w:rsidRDefault="0090330D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10000</w:t>
            </w:r>
          </w:p>
        </w:tc>
      </w:tr>
      <w:tr w:rsidR="00467067" w:rsidTr="0090330D">
        <w:tc>
          <w:tcPr>
            <w:tcW w:w="1271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30/06</w:t>
            </w:r>
          </w:p>
        </w:tc>
        <w:tc>
          <w:tcPr>
            <w:tcW w:w="4536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Income Tax expense </w:t>
            </w:r>
          </w:p>
          <w:p w:rsidR="00467067" w:rsidRDefault="00467067" w:rsidP="00467067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Deferred Tax Liability </w:t>
            </w:r>
          </w:p>
          <w:p w:rsidR="00467067" w:rsidRDefault="00467067" w:rsidP="00467067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Tax on the gain of $10,000 at 30% rate. </w:t>
            </w:r>
          </w:p>
        </w:tc>
        <w:tc>
          <w:tcPr>
            <w:tcW w:w="1559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3000</w:t>
            </w:r>
          </w:p>
        </w:tc>
        <w:tc>
          <w:tcPr>
            <w:tcW w:w="1644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3000</w:t>
            </w:r>
          </w:p>
        </w:tc>
      </w:tr>
      <w:tr w:rsidR="00467067" w:rsidTr="0090330D">
        <w:tc>
          <w:tcPr>
            <w:tcW w:w="1271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30/06</w:t>
            </w:r>
          </w:p>
        </w:tc>
        <w:tc>
          <w:tcPr>
            <w:tcW w:w="4536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Gain on Revaluation </w:t>
            </w:r>
          </w:p>
          <w:p w:rsidR="00467067" w:rsidRDefault="00467067" w:rsidP="00467067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Income Tax expense </w:t>
            </w:r>
          </w:p>
          <w:p w:rsidR="00467067" w:rsidRDefault="00467067" w:rsidP="00467067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Asset revaluation surplus </w:t>
            </w:r>
          </w:p>
          <w:p w:rsidR="00467067" w:rsidRDefault="00467067" w:rsidP="00467067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Accumulation of net gain in equity</w:t>
            </w:r>
          </w:p>
        </w:tc>
        <w:tc>
          <w:tcPr>
            <w:tcW w:w="1559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10000</w:t>
            </w:r>
          </w:p>
        </w:tc>
        <w:tc>
          <w:tcPr>
            <w:tcW w:w="1644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3000</w:t>
            </w:r>
          </w:p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7000</w:t>
            </w:r>
          </w:p>
        </w:tc>
      </w:tr>
    </w:tbl>
    <w:p w:rsidR="0090330D" w:rsidRDefault="0090330D" w:rsidP="0090330D">
      <w:pPr>
        <w:textAlignment w:val="baseline"/>
        <w:rPr>
          <w:rFonts w:ascii="inherit" w:eastAsia="Times New Roman" w:hAnsi="inherit" w:cs="Times New Roman"/>
          <w:color w:val="000000"/>
        </w:rPr>
      </w:pPr>
    </w:p>
    <w:p w:rsidR="00467067" w:rsidRDefault="00467067" w:rsidP="0090330D">
      <w:pPr>
        <w:textAlignment w:val="baseline"/>
        <w:rPr>
          <w:rFonts w:ascii="inherit" w:eastAsia="Times New Roman" w:hAnsi="inherit" w:cs="Times New Roman"/>
          <w:b/>
          <w:color w:val="000000"/>
          <w:u w:val="single"/>
        </w:rPr>
      </w:pPr>
      <w:r w:rsidRPr="00467067">
        <w:rPr>
          <w:rFonts w:ascii="inherit" w:eastAsia="Times New Roman" w:hAnsi="inherit" w:cs="Times New Roman"/>
          <w:b/>
          <w:color w:val="000000"/>
          <w:u w:val="single"/>
        </w:rPr>
        <w:t xml:space="preserve">Buildings </w:t>
      </w:r>
    </w:p>
    <w:p w:rsidR="00467067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>Carrying Value= $200,000</w:t>
      </w:r>
    </w:p>
    <w:p w:rsidR="00467067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 xml:space="preserve">Fair Value= $160,000 </w:t>
      </w:r>
    </w:p>
    <w:p w:rsidR="00467067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>CV&gt;FV</w:t>
      </w:r>
    </w:p>
    <w:p w:rsidR="00467067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 xml:space="preserve">Therefore, Buildings need to be devalued down by $40,000.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559"/>
        <w:gridCol w:w="1644"/>
      </w:tblGrid>
      <w:tr w:rsidR="00467067" w:rsidTr="00467067">
        <w:tc>
          <w:tcPr>
            <w:tcW w:w="1271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lastRenderedPageBreak/>
              <w:t xml:space="preserve">Date </w:t>
            </w:r>
          </w:p>
        </w:tc>
        <w:tc>
          <w:tcPr>
            <w:tcW w:w="4536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Details </w:t>
            </w:r>
          </w:p>
        </w:tc>
        <w:tc>
          <w:tcPr>
            <w:tcW w:w="1559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DR</w:t>
            </w:r>
          </w:p>
        </w:tc>
        <w:tc>
          <w:tcPr>
            <w:tcW w:w="1644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CR</w:t>
            </w:r>
          </w:p>
        </w:tc>
      </w:tr>
      <w:tr w:rsidR="00467067" w:rsidTr="00467067">
        <w:tc>
          <w:tcPr>
            <w:tcW w:w="1271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30/06</w:t>
            </w:r>
          </w:p>
        </w:tc>
        <w:tc>
          <w:tcPr>
            <w:tcW w:w="4536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Accumulated Depreciation </w:t>
            </w:r>
          </w:p>
          <w:p w:rsidR="00467067" w:rsidRDefault="00467067" w:rsidP="00467067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Buildings </w:t>
            </w:r>
          </w:p>
          <w:p w:rsidR="00467067" w:rsidRDefault="00467067" w:rsidP="00467067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Closed off depreciation prior to the revaluation </w:t>
            </w:r>
          </w:p>
        </w:tc>
        <w:tc>
          <w:tcPr>
            <w:tcW w:w="1559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100000</w:t>
            </w:r>
          </w:p>
        </w:tc>
        <w:tc>
          <w:tcPr>
            <w:tcW w:w="1644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100000</w:t>
            </w:r>
          </w:p>
        </w:tc>
      </w:tr>
      <w:tr w:rsidR="00467067" w:rsidTr="00467067">
        <w:tc>
          <w:tcPr>
            <w:tcW w:w="1271" w:type="dxa"/>
          </w:tcPr>
          <w:p w:rsidR="00467067" w:rsidRDefault="00E1422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</w:t>
            </w:r>
            <w:r w:rsidR="00467067">
              <w:rPr>
                <w:rFonts w:ascii="inherit" w:eastAsia="Times New Roman" w:hAnsi="inherit" w:cs="Times New Roman"/>
                <w:color w:val="000000"/>
              </w:rPr>
              <w:t xml:space="preserve">/06 </w:t>
            </w:r>
          </w:p>
        </w:tc>
        <w:tc>
          <w:tcPr>
            <w:tcW w:w="4536" w:type="dxa"/>
          </w:tcPr>
          <w:p w:rsidR="00467067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Loss on Devaluation (OCI)</w:t>
            </w:r>
          </w:p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Loss on Devaluation (P&amp;L)</w:t>
            </w:r>
          </w:p>
          <w:p w:rsidR="00385B60" w:rsidRDefault="00385B60" w:rsidP="00385B60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Buildings </w:t>
            </w:r>
          </w:p>
          <w:p w:rsidR="00385B60" w:rsidRDefault="00385B60" w:rsidP="00385B60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Devaluation of buildings to fair value</w:t>
            </w:r>
          </w:p>
        </w:tc>
        <w:tc>
          <w:tcPr>
            <w:tcW w:w="1559" w:type="dxa"/>
          </w:tcPr>
          <w:p w:rsidR="00467067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14000</w:t>
            </w:r>
          </w:p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26000</w:t>
            </w:r>
          </w:p>
        </w:tc>
        <w:tc>
          <w:tcPr>
            <w:tcW w:w="1644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40000</w:t>
            </w:r>
          </w:p>
        </w:tc>
      </w:tr>
      <w:tr w:rsidR="00467067" w:rsidTr="00467067">
        <w:tc>
          <w:tcPr>
            <w:tcW w:w="1271" w:type="dxa"/>
          </w:tcPr>
          <w:p w:rsidR="00467067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30/06</w:t>
            </w:r>
          </w:p>
        </w:tc>
        <w:tc>
          <w:tcPr>
            <w:tcW w:w="4536" w:type="dxa"/>
          </w:tcPr>
          <w:p w:rsidR="00467067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Deferred Tax Liability </w:t>
            </w:r>
          </w:p>
          <w:p w:rsidR="00385B60" w:rsidRDefault="00385B60" w:rsidP="00385B60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Income tax liability </w:t>
            </w:r>
          </w:p>
          <w:p w:rsidR="00385B60" w:rsidRDefault="00385B60" w:rsidP="00385B60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Tax effect on devaluation </w:t>
            </w:r>
          </w:p>
        </w:tc>
        <w:tc>
          <w:tcPr>
            <w:tcW w:w="1559" w:type="dxa"/>
          </w:tcPr>
          <w:p w:rsidR="00467067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4200</w:t>
            </w:r>
          </w:p>
        </w:tc>
        <w:tc>
          <w:tcPr>
            <w:tcW w:w="1644" w:type="dxa"/>
          </w:tcPr>
          <w:p w:rsidR="00467067" w:rsidRDefault="00467067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4200</w:t>
            </w:r>
          </w:p>
        </w:tc>
      </w:tr>
      <w:tr w:rsidR="00385B60" w:rsidTr="00467067">
        <w:tc>
          <w:tcPr>
            <w:tcW w:w="1271" w:type="dxa"/>
          </w:tcPr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30/06</w:t>
            </w:r>
          </w:p>
        </w:tc>
        <w:tc>
          <w:tcPr>
            <w:tcW w:w="4536" w:type="dxa"/>
          </w:tcPr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 xml:space="preserve">Asset revaluation surplus </w:t>
            </w:r>
          </w:p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Income tax expense- OCI</w:t>
            </w:r>
          </w:p>
          <w:p w:rsidR="00385B60" w:rsidRDefault="00385B60" w:rsidP="00385B60">
            <w:pPr>
              <w:ind w:left="720"/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</w:rPr>
              <w:t>Loss on devaluation- OCI</w:t>
            </w:r>
          </w:p>
        </w:tc>
        <w:tc>
          <w:tcPr>
            <w:tcW w:w="1559" w:type="dxa"/>
          </w:tcPr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</w:tc>
        <w:tc>
          <w:tcPr>
            <w:tcW w:w="1644" w:type="dxa"/>
          </w:tcPr>
          <w:p w:rsidR="00385B60" w:rsidRDefault="00385B60" w:rsidP="0090330D">
            <w:pPr>
              <w:textAlignment w:val="baseline"/>
              <w:rPr>
                <w:rFonts w:ascii="inherit" w:eastAsia="Times New Roman" w:hAnsi="inherit" w:cs="Times New Roman"/>
                <w:color w:val="000000"/>
              </w:rPr>
            </w:pPr>
          </w:p>
        </w:tc>
      </w:tr>
    </w:tbl>
    <w:p w:rsidR="00467067" w:rsidRPr="00467067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</w:p>
    <w:p w:rsidR="00467067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</w:p>
    <w:p w:rsidR="00467067" w:rsidRPr="0090330D" w:rsidRDefault="00467067" w:rsidP="0090330D">
      <w:pPr>
        <w:textAlignment w:val="baseline"/>
        <w:rPr>
          <w:rFonts w:ascii="inherit" w:eastAsia="Times New Roman" w:hAnsi="inherit" w:cs="Times New Roman"/>
          <w:color w:val="000000"/>
        </w:rPr>
      </w:pPr>
    </w:p>
    <w:p w:rsidR="0090330D" w:rsidRPr="0090330D" w:rsidRDefault="0090330D" w:rsidP="0090330D">
      <w:pPr>
        <w:numPr>
          <w:ilvl w:val="0"/>
          <w:numId w:val="1"/>
        </w:numPr>
        <w:ind w:left="0"/>
        <w:textAlignment w:val="baseline"/>
        <w:rPr>
          <w:rFonts w:ascii="inherit" w:eastAsia="Times New Roman" w:hAnsi="inherit" w:cs="Times New Roman"/>
          <w:color w:val="000000"/>
        </w:rPr>
      </w:pPr>
      <w:r w:rsidRPr="0090330D">
        <w:rPr>
          <w:rFonts w:ascii="inherit" w:eastAsia="Times New Roman" w:hAnsi="inherit" w:cs="Times New Roman"/>
          <w:color w:val="000000"/>
        </w:rPr>
        <w:t>Assume that the building and vehicle had remaining useful lives of 25 years and 4 years respectively, with zero residual value. Prepare entries to record depreciation expense for the year ended 30 June 2017 using the straight-line method.</w:t>
      </w:r>
    </w:p>
    <w:p w:rsidR="00985F38" w:rsidRDefault="00985F38">
      <w:pPr>
        <w:rPr>
          <w:rFonts w:ascii="inherit" w:eastAsia="Times New Roman" w:hAnsi="inherit" w:cs="Times New Roman"/>
          <w:color w:val="000000"/>
        </w:rPr>
      </w:pPr>
    </w:p>
    <w:p w:rsidR="0090330D" w:rsidRDefault="0090330D">
      <w:pPr>
        <w:rPr>
          <w:rFonts w:ascii="inherit" w:eastAsia="Times New Roman" w:hAnsi="inherit" w:cs="Times New Roman"/>
          <w:color w:val="000000"/>
        </w:rPr>
      </w:pPr>
    </w:p>
    <w:p w:rsidR="0090330D" w:rsidRDefault="0090330D" w:rsidP="0090330D">
      <w:pPr>
        <w:pStyle w:val="Heading3"/>
        <w:spacing w:before="0" w:beforeAutospacing="0" w:after="0" w:afterAutospacing="0" w:line="240" w:lineRule="atLeast"/>
        <w:textAlignment w:val="baseline"/>
        <w:rPr>
          <w:rFonts w:ascii="Helvetica" w:hAnsi="Helvetica"/>
          <w:color w:val="008C99"/>
          <w:sz w:val="36"/>
          <w:szCs w:val="36"/>
        </w:rPr>
      </w:pPr>
      <w:r>
        <w:rPr>
          <w:rFonts w:ascii="inherit" w:hAnsi="inherit"/>
          <w:color w:val="008C99"/>
          <w:sz w:val="36"/>
          <w:szCs w:val="36"/>
          <w:bdr w:val="none" w:sz="0" w:space="0" w:color="auto" w:frame="1"/>
        </w:rPr>
        <w:t>Question 9.11</w:t>
      </w:r>
      <w:r>
        <w:rPr>
          <w:rStyle w:val="apple-converted-space"/>
          <w:rFonts w:ascii="Helvetica" w:hAnsi="Helvetica"/>
          <w:color w:val="008C99"/>
          <w:sz w:val="36"/>
          <w:szCs w:val="36"/>
        </w:rPr>
        <w:t> </w:t>
      </w:r>
      <w:r>
        <w:rPr>
          <w:rStyle w:val="normal0"/>
          <w:rFonts w:ascii="inherit" w:hAnsi="inherit"/>
          <w:color w:val="008C99"/>
          <w:sz w:val="36"/>
          <w:szCs w:val="36"/>
          <w:bdr w:val="none" w:sz="0" w:space="0" w:color="auto" w:frame="1"/>
        </w:rPr>
        <w:t>Revaluation of assets</w:t>
      </w:r>
    </w:p>
    <w:p w:rsidR="0090330D" w:rsidRDefault="0090330D" w:rsidP="0090330D">
      <w:pPr>
        <w:pStyle w:val="NormalWeb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Style w:val="chapter"/>
          <w:rFonts w:ascii="inherit" w:hAnsi="inherit"/>
          <w:color w:val="008C98"/>
          <w:bdr w:val="none" w:sz="0" w:space="0" w:color="auto" w:frame="1"/>
        </w:rPr>
        <w:t>LO 6</w:t>
      </w:r>
      <w:r>
        <w:rPr>
          <w:rStyle w:val="apple-converted-space"/>
          <w:rFonts w:ascii="Helvetica" w:hAnsi="Helvetica"/>
          <w:color w:val="000000"/>
        </w:rPr>
        <w:t> </w:t>
      </w:r>
      <w:r>
        <w:rPr>
          <w:color w:val="008C98"/>
          <w:bdr w:val="none" w:sz="0" w:space="0" w:color="auto" w:frame="1"/>
        </w:rPr>
        <w:t>■■□</w:t>
      </w:r>
    </w:p>
    <w:tbl>
      <w:tblPr>
        <w:tblpPr w:leftFromText="180" w:rightFromText="180" w:vertAnchor="text" w:horzAnchor="margin" w:tblpXSpec="center" w:tblpY="711"/>
        <w:tblW w:w="7939" w:type="dxa"/>
        <w:tblBorders>
          <w:top w:val="single" w:sz="6" w:space="0" w:color="CCCCCC"/>
          <w:bottom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127"/>
        <w:gridCol w:w="3260"/>
      </w:tblGrid>
      <w:tr w:rsidR="0090330D" w:rsidTr="0090330D">
        <w:tc>
          <w:tcPr>
            <w:tcW w:w="2552" w:type="dxa"/>
            <w:tcBorders>
              <w:top w:val="single" w:sz="6" w:space="0" w:color="008C98"/>
              <w:left w:val="nil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Helvetica" w:hAnsi="Helvetica"/>
                <w:color w:val="000000"/>
              </w:rPr>
            </w:pPr>
          </w:p>
        </w:tc>
        <w:tc>
          <w:tcPr>
            <w:tcW w:w="2127" w:type="dxa"/>
            <w:tcBorders>
              <w:top w:val="single" w:sz="6" w:space="0" w:color="008C98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  <w:bdr w:val="none" w:sz="0" w:space="0" w:color="auto" w:frame="1"/>
              </w:rPr>
              <w:t>Cost</w:t>
            </w:r>
          </w:p>
        </w:tc>
        <w:tc>
          <w:tcPr>
            <w:tcW w:w="3260" w:type="dxa"/>
            <w:tcBorders>
              <w:top w:val="single" w:sz="6" w:space="0" w:color="008C98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  <w:bdr w:val="none" w:sz="0" w:space="0" w:color="auto" w:frame="1"/>
              </w:rPr>
              <w:t>Expected useful life</w:t>
            </w:r>
          </w:p>
        </w:tc>
      </w:tr>
      <w:tr w:rsidR="0090330D" w:rsidTr="0090330D">
        <w:tc>
          <w:tcPr>
            <w:tcW w:w="2552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Machine A</w:t>
            </w:r>
          </w:p>
        </w:tc>
        <w:tc>
          <w:tcPr>
            <w:tcW w:w="2127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right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$100 000</w:t>
            </w:r>
          </w:p>
        </w:tc>
        <w:tc>
          <w:tcPr>
            <w:tcW w:w="3260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center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5 years</w:t>
            </w:r>
          </w:p>
        </w:tc>
      </w:tr>
      <w:tr w:rsidR="0090330D" w:rsidTr="0090330D">
        <w:tc>
          <w:tcPr>
            <w:tcW w:w="2552" w:type="dxa"/>
            <w:tcBorders>
              <w:top w:val="nil"/>
              <w:left w:val="nil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Machine B</w:t>
            </w:r>
          </w:p>
        </w:tc>
        <w:tc>
          <w:tcPr>
            <w:tcW w:w="2127" w:type="dxa"/>
            <w:tcBorders>
              <w:top w:val="nil"/>
              <w:left w:val="single" w:sz="6" w:space="0" w:color="CCCCCC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right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60 000</w:t>
            </w:r>
          </w:p>
        </w:tc>
        <w:tc>
          <w:tcPr>
            <w:tcW w:w="3260" w:type="dxa"/>
            <w:tcBorders>
              <w:top w:val="nil"/>
              <w:left w:val="single" w:sz="6" w:space="0" w:color="CCCCCC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center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3 years</w:t>
            </w:r>
          </w:p>
        </w:tc>
      </w:tr>
    </w:tbl>
    <w:p w:rsidR="0090330D" w:rsidRDefault="0090330D" w:rsidP="0090330D">
      <w:pPr>
        <w:pStyle w:val="NormalWeb"/>
        <w:spacing w:before="0" w:beforeAutospacing="0" w:after="24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On 1 July 2016, Kingdom Ltd acquired two assets within the same class of plant and equipment. Information on these assets is as follows:</w:t>
      </w:r>
    </w:p>
    <w:p w:rsidR="0090330D" w:rsidRDefault="0090330D" w:rsidP="0090330D">
      <w:pPr>
        <w:pStyle w:val="NormalWeb"/>
        <w:spacing w:before="0" w:beforeAutospacing="0" w:after="24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The machines are expected to generate benefits evenly over their useful lives. The class of plant and equipment is measured using fair value.</w:t>
      </w:r>
    </w:p>
    <w:p w:rsidR="0090330D" w:rsidRDefault="0090330D" w:rsidP="0090330D">
      <w:pPr>
        <w:pStyle w:val="NormalWeb"/>
        <w:spacing w:before="0" w:beforeAutospacing="0" w:after="240" w:afterAutospacing="0"/>
        <w:textAlignment w:val="baseline"/>
        <w:rPr>
          <w:rFonts w:ascii="Helvetica" w:hAnsi="Helvetica"/>
          <w:color w:val="000000"/>
        </w:rPr>
      </w:pPr>
      <w:r>
        <w:rPr>
          <w:rStyle w:val="pagenum"/>
          <w:rFonts w:ascii="inherit" w:hAnsi="inherit"/>
          <w:caps/>
          <w:color w:val="000000"/>
          <w:bdr w:val="dotted" w:sz="6" w:space="0" w:color="FFFFFF" w:frame="1"/>
        </w:rPr>
        <w:t>447</w:t>
      </w:r>
      <w:r>
        <w:rPr>
          <w:rFonts w:ascii="Helvetica" w:hAnsi="Helvetica"/>
          <w:color w:val="000000"/>
        </w:rPr>
        <w:t>At 30 June 2017, information about the assets is as follows:</w:t>
      </w:r>
    </w:p>
    <w:tbl>
      <w:tblPr>
        <w:tblW w:w="8079" w:type="dxa"/>
        <w:tblInd w:w="426" w:type="dxa"/>
        <w:tblBorders>
          <w:top w:val="single" w:sz="6" w:space="0" w:color="CCCCCC"/>
          <w:bottom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5"/>
        <w:gridCol w:w="2402"/>
        <w:gridCol w:w="3752"/>
      </w:tblGrid>
      <w:tr w:rsidR="0090330D" w:rsidTr="0090330D">
        <w:tc>
          <w:tcPr>
            <w:tcW w:w="1925" w:type="dxa"/>
            <w:tcBorders>
              <w:top w:val="single" w:sz="6" w:space="0" w:color="008C98"/>
              <w:left w:val="nil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rPr>
                <w:rFonts w:ascii="Helvetica" w:hAnsi="Helvetic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8C98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  <w:bdr w:val="none" w:sz="0" w:space="0" w:color="auto" w:frame="1"/>
              </w:rPr>
              <w:t>Fair value</w:t>
            </w:r>
          </w:p>
        </w:tc>
        <w:tc>
          <w:tcPr>
            <w:tcW w:w="3752" w:type="dxa"/>
            <w:tcBorders>
              <w:top w:val="single" w:sz="6" w:space="0" w:color="008C98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  <w:bdr w:val="none" w:sz="0" w:space="0" w:color="auto" w:frame="1"/>
              </w:rPr>
              <w:t>Expected useful life</w:t>
            </w:r>
          </w:p>
        </w:tc>
      </w:tr>
      <w:tr w:rsidR="0090330D" w:rsidTr="0090330D">
        <w:tc>
          <w:tcPr>
            <w:tcW w:w="1925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Machine A</w:t>
            </w:r>
          </w:p>
        </w:tc>
        <w:tc>
          <w:tcPr>
            <w:tcW w:w="0" w:type="auto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jc w:val="right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$ 84 000</w:t>
            </w:r>
          </w:p>
        </w:tc>
        <w:tc>
          <w:tcPr>
            <w:tcW w:w="3752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jc w:val="center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4 years</w:t>
            </w:r>
          </w:p>
        </w:tc>
      </w:tr>
      <w:tr w:rsidR="0090330D" w:rsidTr="0090330D">
        <w:tc>
          <w:tcPr>
            <w:tcW w:w="1925" w:type="dxa"/>
            <w:tcBorders>
              <w:top w:val="nil"/>
              <w:left w:val="nil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Machine B</w:t>
            </w:r>
          </w:p>
        </w:tc>
        <w:tc>
          <w:tcPr>
            <w:tcW w:w="0" w:type="auto"/>
            <w:tcBorders>
              <w:top w:val="nil"/>
              <w:left w:val="single" w:sz="6" w:space="0" w:color="CCCCCC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jc w:val="right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38 000</w:t>
            </w:r>
          </w:p>
        </w:tc>
        <w:tc>
          <w:tcPr>
            <w:tcW w:w="3752" w:type="dxa"/>
            <w:tcBorders>
              <w:top w:val="nil"/>
              <w:left w:val="single" w:sz="6" w:space="0" w:color="CCCCCC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>
            <w:pPr>
              <w:jc w:val="center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2 years</w:t>
            </w:r>
          </w:p>
        </w:tc>
      </w:tr>
    </w:tbl>
    <w:p w:rsidR="0090330D" w:rsidRDefault="0090330D" w:rsidP="0090330D">
      <w:pPr>
        <w:pStyle w:val="NormalWeb"/>
        <w:spacing w:before="0" w:beforeAutospacing="0" w:after="24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On 1 January 2018, Machine B was sold for $29 000 cash. On the same day, Kingdom Ltd acquired Machine C for $80 000 cash. Machine C has an expected useful life of 4 years. Kingdom Ltd also made a bonus issue of 10 000 shares at $1 per share, using $8000 from the general reserve and $2000 from the asset revaluation s</w:t>
      </w:r>
      <w:bookmarkStart w:id="0" w:name="_GoBack"/>
      <w:bookmarkEnd w:id="0"/>
      <w:r>
        <w:rPr>
          <w:rFonts w:ascii="Helvetica" w:hAnsi="Helvetica"/>
          <w:color w:val="000000"/>
        </w:rPr>
        <w:t>urplus created as a result of measuring Machine A at fair value.</w:t>
      </w:r>
    </w:p>
    <w:tbl>
      <w:tblPr>
        <w:tblpPr w:leftFromText="180" w:rightFromText="180" w:vertAnchor="text" w:horzAnchor="margin" w:tblpY="400"/>
        <w:tblW w:w="9072" w:type="dxa"/>
        <w:tblBorders>
          <w:top w:val="single" w:sz="6" w:space="0" w:color="CCCCCC"/>
          <w:bottom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307"/>
        <w:gridCol w:w="4111"/>
      </w:tblGrid>
      <w:tr w:rsidR="0090330D" w:rsidTr="0090330D">
        <w:tc>
          <w:tcPr>
            <w:tcW w:w="2654" w:type="dxa"/>
            <w:tcBorders>
              <w:top w:val="single" w:sz="6" w:space="0" w:color="008C98"/>
              <w:left w:val="nil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Helvetica" w:hAnsi="Helvetica"/>
                <w:color w:val="000000"/>
              </w:rPr>
            </w:pPr>
          </w:p>
        </w:tc>
        <w:tc>
          <w:tcPr>
            <w:tcW w:w="2307" w:type="dxa"/>
            <w:tcBorders>
              <w:top w:val="single" w:sz="6" w:space="0" w:color="008C98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  <w:bdr w:val="none" w:sz="0" w:space="0" w:color="auto" w:frame="1"/>
              </w:rPr>
              <w:t>Fair value</w:t>
            </w:r>
          </w:p>
        </w:tc>
        <w:tc>
          <w:tcPr>
            <w:tcW w:w="4111" w:type="dxa"/>
            <w:tcBorders>
              <w:top w:val="single" w:sz="6" w:space="0" w:color="008C98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  <w:bdr w:val="none" w:sz="0" w:space="0" w:color="auto" w:frame="1"/>
              </w:rPr>
              <w:t>Expected useful life</w:t>
            </w:r>
          </w:p>
        </w:tc>
      </w:tr>
      <w:tr w:rsidR="0090330D" w:rsidTr="0090330D">
        <w:tc>
          <w:tcPr>
            <w:tcW w:w="2654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Machine A</w:t>
            </w:r>
          </w:p>
        </w:tc>
        <w:tc>
          <w:tcPr>
            <w:tcW w:w="2307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right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$ 61 000</w:t>
            </w:r>
          </w:p>
        </w:tc>
        <w:tc>
          <w:tcPr>
            <w:tcW w:w="4111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center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3 years</w:t>
            </w:r>
          </w:p>
        </w:tc>
      </w:tr>
      <w:tr w:rsidR="0090330D" w:rsidTr="0090330D">
        <w:tc>
          <w:tcPr>
            <w:tcW w:w="2654" w:type="dxa"/>
            <w:tcBorders>
              <w:top w:val="nil"/>
              <w:left w:val="nil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Machine C</w:t>
            </w:r>
          </w:p>
        </w:tc>
        <w:tc>
          <w:tcPr>
            <w:tcW w:w="2307" w:type="dxa"/>
            <w:tcBorders>
              <w:top w:val="nil"/>
              <w:left w:val="single" w:sz="6" w:space="0" w:color="CCCCCC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right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68 500</w:t>
            </w:r>
          </w:p>
        </w:tc>
        <w:tc>
          <w:tcPr>
            <w:tcW w:w="4111" w:type="dxa"/>
            <w:tcBorders>
              <w:top w:val="nil"/>
              <w:left w:val="single" w:sz="6" w:space="0" w:color="CCCCCC"/>
              <w:bottom w:val="single" w:sz="6" w:space="0" w:color="008C98"/>
              <w:right w:val="nil"/>
            </w:tcBorders>
            <w:shd w:val="clear" w:color="auto" w:fill="C1E0E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90330D" w:rsidRDefault="0090330D" w:rsidP="0090330D">
            <w:pPr>
              <w:jc w:val="center"/>
              <w:textAlignment w:val="baseline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1.5 years</w:t>
            </w:r>
          </w:p>
        </w:tc>
      </w:tr>
    </w:tbl>
    <w:p w:rsidR="0090330D" w:rsidRDefault="0090330D" w:rsidP="0090330D">
      <w:pPr>
        <w:pStyle w:val="NormalWeb"/>
        <w:spacing w:before="0" w:beforeAutospacing="0" w:after="24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At 30 June 2018, information on the machines is as follows:</w:t>
      </w:r>
    </w:p>
    <w:p w:rsidR="0090330D" w:rsidRDefault="0090330D" w:rsidP="0090330D">
      <w:pPr>
        <w:pStyle w:val="NormalWeb"/>
        <w:spacing w:before="0" w:beforeAutospacing="0" w:after="24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The income tax rate is 30%.</w:t>
      </w:r>
    </w:p>
    <w:p w:rsidR="0090330D" w:rsidRDefault="0090330D" w:rsidP="0090330D">
      <w:pPr>
        <w:pStyle w:val="Heading4"/>
        <w:spacing w:before="480" w:beforeAutospacing="0" w:after="60" w:afterAutospacing="0" w:line="240" w:lineRule="atLeast"/>
        <w:textAlignment w:val="baseline"/>
        <w:rPr>
          <w:rFonts w:ascii="Helvetica" w:hAnsi="Helvetica"/>
          <w:color w:val="000000"/>
          <w:sz w:val="31"/>
          <w:szCs w:val="31"/>
        </w:rPr>
      </w:pPr>
      <w:r>
        <w:rPr>
          <w:rFonts w:ascii="Helvetica" w:hAnsi="Helvetica"/>
          <w:color w:val="000000"/>
          <w:sz w:val="31"/>
          <w:szCs w:val="31"/>
        </w:rPr>
        <w:t>Required</w:t>
      </w:r>
    </w:p>
    <w:p w:rsidR="0090330D" w:rsidRDefault="0090330D" w:rsidP="0090330D">
      <w:pPr>
        <w:pStyle w:val="NormalWeb"/>
        <w:spacing w:before="0" w:beforeAutospacing="0" w:after="24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Prepare the journal entries in the records of Kingdom Ltd to record the described events over the period 1 July 2016 to 30 June 2018, assuming the ends of the reporting periods are 30 June 2017 and 30 June 2018.</w:t>
      </w:r>
    </w:p>
    <w:p w:rsidR="0090330D" w:rsidRDefault="0090330D"/>
    <w:sectPr w:rsidR="0090330D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815" w:rsidRDefault="00C71815" w:rsidP="00467067">
      <w:r>
        <w:separator/>
      </w:r>
    </w:p>
  </w:endnote>
  <w:endnote w:type="continuationSeparator" w:id="0">
    <w:p w:rsidR="00C71815" w:rsidRDefault="00C71815" w:rsidP="0046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815" w:rsidRDefault="00C71815" w:rsidP="00467067">
      <w:r>
        <w:separator/>
      </w:r>
    </w:p>
  </w:footnote>
  <w:footnote w:type="continuationSeparator" w:id="0">
    <w:p w:rsidR="00C71815" w:rsidRDefault="00C71815" w:rsidP="00467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0B30C0"/>
    <w:multiLevelType w:val="multilevel"/>
    <w:tmpl w:val="F1946E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30D"/>
    <w:rsid w:val="00354EE4"/>
    <w:rsid w:val="00385B60"/>
    <w:rsid w:val="00467067"/>
    <w:rsid w:val="0090330D"/>
    <w:rsid w:val="00985F38"/>
    <w:rsid w:val="00C71815"/>
    <w:rsid w:val="00E14220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28122F"/>
  <w15:chartTrackingRefBased/>
  <w15:docId w15:val="{1A18C664-62D8-A742-8880-883D6BE9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033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0330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33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0330D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DefaultParagraphFont"/>
    <w:rsid w:val="0090330D"/>
  </w:style>
  <w:style w:type="character" w:customStyle="1" w:styleId="normal0">
    <w:name w:val="normal"/>
    <w:basedOn w:val="DefaultParagraphFont"/>
    <w:rsid w:val="0090330D"/>
  </w:style>
  <w:style w:type="paragraph" w:styleId="NormalWeb">
    <w:name w:val="Normal (Web)"/>
    <w:basedOn w:val="Normal"/>
    <w:uiPriority w:val="99"/>
    <w:semiHidden/>
    <w:unhideWhenUsed/>
    <w:rsid w:val="0090330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pter">
    <w:name w:val="chapter"/>
    <w:basedOn w:val="DefaultParagraphFont"/>
    <w:rsid w:val="0090330D"/>
  </w:style>
  <w:style w:type="character" w:customStyle="1" w:styleId="pagenum">
    <w:name w:val="pagenum"/>
    <w:basedOn w:val="DefaultParagraphFont"/>
    <w:rsid w:val="0090330D"/>
  </w:style>
  <w:style w:type="table" w:styleId="TableGrid">
    <w:name w:val="Table Grid"/>
    <w:basedOn w:val="TableNormal"/>
    <w:uiPriority w:val="39"/>
    <w:rsid w:val="00903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0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067"/>
  </w:style>
  <w:style w:type="paragraph" w:styleId="Footer">
    <w:name w:val="footer"/>
    <w:basedOn w:val="Normal"/>
    <w:link w:val="FooterChar"/>
    <w:uiPriority w:val="99"/>
    <w:unhideWhenUsed/>
    <w:rsid w:val="004670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0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3</cp:revision>
  <dcterms:created xsi:type="dcterms:W3CDTF">2018-08-26T21:38:00Z</dcterms:created>
  <dcterms:modified xsi:type="dcterms:W3CDTF">2018-08-26T23:49:00Z</dcterms:modified>
</cp:coreProperties>
</file>