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0064" w:rsidRPr="00136FEE" w:rsidRDefault="00136FEE">
      <w:pPr>
        <w:rPr>
          <w:rFonts w:ascii="Garamond" w:hAnsi="Garamond"/>
          <w:b/>
          <w:color w:val="FF0000"/>
        </w:rPr>
      </w:pPr>
      <w:r>
        <w:rPr>
          <w:rFonts w:ascii="Garamond" w:hAnsi="Garamond"/>
          <w:b/>
          <w:color w:val="FF0000"/>
        </w:rPr>
        <w:t xml:space="preserve">Business </w:t>
      </w:r>
      <w:r w:rsidR="000A4ABA" w:rsidRPr="00136FEE">
        <w:rPr>
          <w:rFonts w:ascii="Garamond" w:hAnsi="Garamond"/>
          <w:b/>
          <w:color w:val="FF0000"/>
        </w:rPr>
        <w:t xml:space="preserve">Consolidation- Wholly Owned Subsidiaries </w:t>
      </w:r>
    </w:p>
    <w:p w:rsidR="000A4ABA" w:rsidRDefault="000A4ABA">
      <w:pPr>
        <w:rPr>
          <w:rFonts w:ascii="Garamond" w:hAnsi="Garamond"/>
        </w:rPr>
      </w:pPr>
    </w:p>
    <w:p w:rsidR="000A4ABA" w:rsidRDefault="000A4ABA">
      <w:pPr>
        <w:rPr>
          <w:rFonts w:ascii="Garamond" w:hAnsi="Garamond"/>
        </w:rPr>
      </w:pPr>
      <w:r>
        <w:rPr>
          <w:rFonts w:ascii="Garamond" w:hAnsi="Garamond"/>
        </w:rPr>
        <w:t>Tutorial Questions: 19.5, 19.6, 19.9</w:t>
      </w:r>
    </w:p>
    <w:p w:rsidR="000A4ABA" w:rsidRDefault="000A4ABA">
      <w:pPr>
        <w:rPr>
          <w:rFonts w:ascii="Garamond" w:hAnsi="Garamond"/>
        </w:rPr>
      </w:pPr>
    </w:p>
    <w:p w:rsidR="00136FEE" w:rsidRDefault="00136FEE">
      <w:pPr>
        <w:rPr>
          <w:rFonts w:ascii="Garamond" w:hAnsi="Garamond"/>
        </w:rPr>
      </w:pPr>
      <w:r>
        <w:rPr>
          <w:rFonts w:ascii="Garamond" w:hAnsi="Garamond"/>
        </w:rPr>
        <w:t xml:space="preserve">Test Review: 23.5/50 </w:t>
      </w:r>
    </w:p>
    <w:p w:rsidR="000A4ABA" w:rsidRDefault="000A4ABA">
      <w:pPr>
        <w:rPr>
          <w:rFonts w:ascii="Garamond" w:hAnsi="Garamond"/>
        </w:rPr>
      </w:pPr>
      <w:r>
        <w:rPr>
          <w:rFonts w:ascii="Garamond" w:hAnsi="Garamond"/>
        </w:rPr>
        <w:t>Government Grant should be deducted from the profit</w:t>
      </w:r>
    </w:p>
    <w:p w:rsidR="000A4ABA" w:rsidRDefault="000A4ABA">
      <w:pPr>
        <w:rPr>
          <w:rFonts w:ascii="Garamond" w:hAnsi="Garamond"/>
        </w:rPr>
      </w:pPr>
      <w:r>
        <w:rPr>
          <w:rFonts w:ascii="Garamond" w:hAnsi="Garamond"/>
        </w:rPr>
        <w:t xml:space="preserve">Needs to be deducted </w:t>
      </w:r>
      <w:r w:rsidR="00136FEE">
        <w:rPr>
          <w:rFonts w:ascii="Garamond" w:hAnsi="Garamond"/>
        </w:rPr>
        <w:t xml:space="preserve">only if there is a TAX LOSS, in the test there was a taxable profit, hence the grant was not needed to be deducted. </w:t>
      </w:r>
    </w:p>
    <w:p w:rsidR="00136FEE" w:rsidRDefault="00136FEE">
      <w:pPr>
        <w:rPr>
          <w:rFonts w:ascii="Garamond" w:hAnsi="Garamond"/>
        </w:rPr>
      </w:pPr>
    </w:p>
    <w:p w:rsidR="00136FEE" w:rsidRDefault="00136FEE">
      <w:pPr>
        <w:rPr>
          <w:rFonts w:ascii="Garamond" w:hAnsi="Garamond"/>
        </w:rPr>
      </w:pPr>
      <w:r>
        <w:rPr>
          <w:rFonts w:ascii="Garamond" w:hAnsi="Garamond"/>
        </w:rPr>
        <w:t>5 steps:</w:t>
      </w:r>
    </w:p>
    <w:p w:rsidR="00136FEE" w:rsidRDefault="00136FEE">
      <w:pPr>
        <w:rPr>
          <w:rFonts w:ascii="Garamond" w:hAnsi="Garamond"/>
        </w:rPr>
      </w:pPr>
    </w:p>
    <w:p w:rsidR="00136FEE" w:rsidRDefault="00136FEE" w:rsidP="00136FEE">
      <w:pPr>
        <w:pStyle w:val="ListParagraph"/>
        <w:numPr>
          <w:ilvl w:val="0"/>
          <w:numId w:val="1"/>
        </w:numPr>
        <w:rPr>
          <w:rFonts w:ascii="Garamond" w:hAnsi="Garamond"/>
        </w:rPr>
      </w:pPr>
      <w:r>
        <w:rPr>
          <w:rFonts w:ascii="Garamond" w:hAnsi="Garamond"/>
        </w:rPr>
        <w:t>Acquisition analysis</w:t>
      </w:r>
    </w:p>
    <w:p w:rsidR="00136FEE" w:rsidRDefault="00136FEE" w:rsidP="00136FEE">
      <w:pPr>
        <w:pStyle w:val="ListParagraph"/>
        <w:numPr>
          <w:ilvl w:val="0"/>
          <w:numId w:val="1"/>
        </w:numPr>
        <w:rPr>
          <w:rFonts w:ascii="Garamond" w:hAnsi="Garamond"/>
        </w:rPr>
      </w:pPr>
      <w:r>
        <w:rPr>
          <w:rFonts w:ascii="Garamond" w:hAnsi="Garamond"/>
        </w:rPr>
        <w:t xml:space="preserve">BCVR entries </w:t>
      </w:r>
    </w:p>
    <w:p w:rsidR="00136FEE" w:rsidRDefault="00136FEE" w:rsidP="00136FEE">
      <w:pPr>
        <w:pStyle w:val="ListParagraph"/>
        <w:numPr>
          <w:ilvl w:val="0"/>
          <w:numId w:val="1"/>
        </w:numPr>
        <w:rPr>
          <w:rFonts w:ascii="Garamond" w:hAnsi="Garamond"/>
        </w:rPr>
      </w:pPr>
      <w:r>
        <w:rPr>
          <w:rFonts w:ascii="Garamond" w:hAnsi="Garamond"/>
        </w:rPr>
        <w:t xml:space="preserve">Pre-acquisition entries </w:t>
      </w:r>
    </w:p>
    <w:p w:rsidR="00136FEE" w:rsidRDefault="00136FEE" w:rsidP="00136FEE">
      <w:pPr>
        <w:rPr>
          <w:rFonts w:ascii="Garamond" w:hAnsi="Garamond"/>
        </w:rPr>
      </w:pPr>
    </w:p>
    <w:p w:rsidR="00136FEE" w:rsidRDefault="00C759FB" w:rsidP="00136FEE">
      <w:pPr>
        <w:rPr>
          <w:rFonts w:ascii="Garamond" w:hAnsi="Garamond"/>
        </w:rPr>
      </w:pPr>
      <w:r>
        <w:rPr>
          <w:rFonts w:ascii="Garamond" w:hAnsi="Garamond"/>
        </w:rPr>
        <w:t>Subsidiary previously recorded goodwill</w:t>
      </w:r>
    </w:p>
    <w:p w:rsidR="00C759FB" w:rsidRDefault="00C759FB" w:rsidP="00136FEE">
      <w:pPr>
        <w:rPr>
          <w:rFonts w:ascii="Garamond" w:hAnsi="Garamond"/>
        </w:rPr>
      </w:pPr>
    </w:p>
    <w:p w:rsidR="00C759FB" w:rsidRDefault="00C759FB" w:rsidP="00136FEE">
      <w:pPr>
        <w:rPr>
          <w:rFonts w:ascii="Garamond" w:hAnsi="Garamond"/>
        </w:rPr>
      </w:pPr>
      <w:r>
        <w:rPr>
          <w:rFonts w:ascii="Garamond" w:hAnsi="Garamond"/>
        </w:rPr>
        <w:t>DR BCVR</w:t>
      </w:r>
    </w:p>
    <w:p w:rsidR="00C759FB" w:rsidRDefault="00C759FB" w:rsidP="00136FEE">
      <w:pPr>
        <w:rPr>
          <w:rFonts w:ascii="Garamond" w:hAnsi="Garamond"/>
        </w:rPr>
      </w:pPr>
      <w:r>
        <w:rPr>
          <w:rFonts w:ascii="Garamond" w:hAnsi="Garamond"/>
        </w:rPr>
        <w:t>CR Gain on Bargain purchase</w:t>
      </w:r>
    </w:p>
    <w:p w:rsidR="00C759FB" w:rsidRDefault="00C759FB" w:rsidP="00136FEE">
      <w:pPr>
        <w:rPr>
          <w:rFonts w:ascii="Garamond" w:hAnsi="Garamond"/>
        </w:rPr>
      </w:pPr>
      <w:r>
        <w:rPr>
          <w:rFonts w:ascii="Garamond" w:hAnsi="Garamond"/>
        </w:rPr>
        <w:t xml:space="preserve">CR Goodwill </w:t>
      </w:r>
    </w:p>
    <w:p w:rsidR="00C759FB" w:rsidRDefault="00C759FB" w:rsidP="00136FEE">
      <w:pPr>
        <w:rPr>
          <w:rFonts w:ascii="Garamond" w:hAnsi="Garamond"/>
        </w:rPr>
      </w:pPr>
    </w:p>
    <w:p w:rsidR="00C759FB" w:rsidRDefault="00C759FB" w:rsidP="00136FEE">
      <w:pPr>
        <w:rPr>
          <w:rFonts w:ascii="Garamond" w:hAnsi="Garamond"/>
        </w:rPr>
      </w:pPr>
      <w:r>
        <w:rPr>
          <w:rFonts w:ascii="Garamond" w:hAnsi="Garamond"/>
        </w:rPr>
        <w:t>2 types of dividends</w:t>
      </w:r>
    </w:p>
    <w:p w:rsidR="00C759FB" w:rsidRDefault="00C759FB" w:rsidP="00136FEE">
      <w:pPr>
        <w:rPr>
          <w:rFonts w:ascii="Garamond" w:hAnsi="Garamond"/>
        </w:rPr>
      </w:pPr>
      <w:r>
        <w:rPr>
          <w:rFonts w:ascii="Garamond" w:hAnsi="Garamond"/>
        </w:rPr>
        <w:t>Cum dividend and ex dividend</w:t>
      </w:r>
    </w:p>
    <w:p w:rsidR="00C759FB" w:rsidRDefault="00C759FB" w:rsidP="00136FEE">
      <w:pPr>
        <w:rPr>
          <w:rFonts w:ascii="Garamond" w:hAnsi="Garamond"/>
        </w:rPr>
      </w:pPr>
    </w:p>
    <w:p w:rsidR="00C759FB" w:rsidRPr="00C759FB" w:rsidRDefault="00C759FB" w:rsidP="00136FEE">
      <w:pPr>
        <w:rPr>
          <w:rFonts w:ascii="Garamond" w:hAnsi="Garamond"/>
          <w:b/>
        </w:rPr>
      </w:pPr>
      <w:r w:rsidRPr="00C759FB">
        <w:rPr>
          <w:rFonts w:ascii="Garamond" w:hAnsi="Garamond"/>
          <w:b/>
        </w:rPr>
        <w:t xml:space="preserve">Question 19.5 </w:t>
      </w:r>
    </w:p>
    <w:p w:rsidR="00C759FB" w:rsidRDefault="00C759FB" w:rsidP="00136FEE">
      <w:pPr>
        <w:rPr>
          <w:rFonts w:ascii="Garamond" w:hAnsi="Garamond"/>
        </w:rPr>
      </w:pPr>
    </w:p>
    <w:p w:rsidR="00C759FB" w:rsidRDefault="00C759FB" w:rsidP="00136FEE">
      <w:pPr>
        <w:rPr>
          <w:rFonts w:ascii="Garamond" w:hAnsi="Garamond"/>
        </w:rPr>
      </w:pPr>
      <w:r>
        <w:rPr>
          <w:rFonts w:ascii="Garamond" w:hAnsi="Garamond"/>
        </w:rPr>
        <w:t>Partial Goodwill method</w:t>
      </w:r>
      <w:r w:rsidRPr="00C759FB">
        <w:rPr>
          <w:rFonts w:ascii="Garamond" w:hAnsi="Garamond"/>
        </w:rPr>
        <w:sym w:font="Wingdings" w:char="F0E0"/>
      </w:r>
      <w:r>
        <w:rPr>
          <w:rFonts w:ascii="Garamond" w:hAnsi="Garamond"/>
        </w:rPr>
        <w:t xml:space="preserve"> goodwill will sit separately and no BCVR entry</w:t>
      </w:r>
    </w:p>
    <w:p w:rsidR="00C759FB" w:rsidRDefault="00C759FB" w:rsidP="00136FEE">
      <w:pPr>
        <w:rPr>
          <w:rFonts w:ascii="Garamond" w:hAnsi="Garamond"/>
        </w:rPr>
      </w:pPr>
    </w:p>
    <w:p w:rsidR="00C759FB" w:rsidRDefault="00C759FB" w:rsidP="00136FEE">
      <w:pPr>
        <w:rPr>
          <w:rFonts w:ascii="Garamond" w:hAnsi="Garamond"/>
        </w:rPr>
      </w:pPr>
      <w:r>
        <w:rPr>
          <w:rFonts w:ascii="Garamond" w:hAnsi="Garamond"/>
        </w:rPr>
        <w:t xml:space="preserve">Recognise the unrecorded goodwill </w:t>
      </w:r>
    </w:p>
    <w:p w:rsidR="0045723A" w:rsidRDefault="0045723A" w:rsidP="00136FEE">
      <w:pPr>
        <w:rPr>
          <w:rFonts w:ascii="Garamond" w:hAnsi="Garamond"/>
        </w:rPr>
      </w:pPr>
    </w:p>
    <w:p w:rsidR="00C759FB" w:rsidRDefault="00C759FB" w:rsidP="00136FEE">
      <w:pPr>
        <w:rPr>
          <w:rFonts w:ascii="Garamond" w:hAnsi="Garamond"/>
        </w:rPr>
      </w:pPr>
      <w:r>
        <w:rPr>
          <w:rFonts w:ascii="Garamond" w:hAnsi="Garamond"/>
        </w:rPr>
        <w:t>Alternative method</w:t>
      </w:r>
      <w:r w:rsidRPr="00C759FB">
        <w:rPr>
          <w:rFonts w:ascii="Garamond" w:hAnsi="Garamond"/>
        </w:rPr>
        <w:sym w:font="Wingdings" w:char="F0E0"/>
      </w:r>
      <w:r>
        <w:rPr>
          <w:rFonts w:ascii="Garamond" w:hAnsi="Garamond"/>
        </w:rPr>
        <w:t xml:space="preserve"> Full goodwill method</w:t>
      </w:r>
    </w:p>
    <w:p w:rsidR="00C759FB" w:rsidRDefault="00C759FB" w:rsidP="00136FEE">
      <w:pPr>
        <w:rPr>
          <w:rFonts w:ascii="Garamond" w:hAnsi="Garamond"/>
        </w:rPr>
      </w:pPr>
      <w:r>
        <w:rPr>
          <w:rFonts w:ascii="Garamond" w:hAnsi="Garamond"/>
        </w:rPr>
        <w:t>Goodwill (Dr)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2000</w:t>
      </w:r>
    </w:p>
    <w:p w:rsidR="00C759FB" w:rsidRDefault="00C759FB" w:rsidP="00136FEE">
      <w:pPr>
        <w:rPr>
          <w:rFonts w:ascii="Garamond" w:hAnsi="Garamond"/>
        </w:rPr>
      </w:pPr>
      <w:r>
        <w:rPr>
          <w:rFonts w:ascii="Garamond" w:hAnsi="Garamond"/>
        </w:rPr>
        <w:tab/>
        <w:t xml:space="preserve">BCVR (Cr)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2000</w:t>
      </w:r>
    </w:p>
    <w:p w:rsidR="00C759FB" w:rsidRPr="00136FEE" w:rsidRDefault="00C759FB" w:rsidP="00136FEE">
      <w:pPr>
        <w:rPr>
          <w:rFonts w:ascii="Garamond" w:hAnsi="Garamond"/>
        </w:rPr>
      </w:pPr>
    </w:p>
    <w:p w:rsidR="00136FEE" w:rsidRDefault="00136FEE">
      <w:pPr>
        <w:rPr>
          <w:rFonts w:ascii="Garamond" w:hAnsi="Garamond"/>
        </w:rPr>
      </w:pPr>
    </w:p>
    <w:p w:rsidR="00136FEE" w:rsidRDefault="00C759FB">
      <w:pPr>
        <w:rPr>
          <w:rFonts w:ascii="Garamond" w:hAnsi="Garamond"/>
          <w:b/>
        </w:rPr>
      </w:pPr>
      <w:r w:rsidRPr="0045723A">
        <w:rPr>
          <w:rFonts w:ascii="Garamond" w:hAnsi="Garamond"/>
          <w:b/>
        </w:rPr>
        <w:t>Question 19.6</w:t>
      </w:r>
    </w:p>
    <w:p w:rsidR="0045723A" w:rsidRPr="0045723A" w:rsidRDefault="0045723A">
      <w:pPr>
        <w:rPr>
          <w:rFonts w:ascii="Garamond" w:hAnsi="Garamond"/>
          <w:b/>
        </w:rPr>
      </w:pPr>
    </w:p>
    <w:p w:rsidR="00C759FB" w:rsidRDefault="00C759FB">
      <w:pPr>
        <w:rPr>
          <w:rFonts w:ascii="Garamond" w:hAnsi="Garamond"/>
        </w:rPr>
      </w:pPr>
      <w:r>
        <w:rPr>
          <w:rFonts w:ascii="Garamond" w:hAnsi="Garamond"/>
        </w:rPr>
        <w:t xml:space="preserve">70% sits in the BCVR the rest is 30% tax </w:t>
      </w:r>
    </w:p>
    <w:p w:rsidR="00C759FB" w:rsidRDefault="00C759FB">
      <w:pPr>
        <w:rPr>
          <w:rFonts w:ascii="Garamond" w:hAnsi="Garamond"/>
        </w:rPr>
      </w:pPr>
      <w:r>
        <w:rPr>
          <w:rFonts w:ascii="Garamond" w:hAnsi="Garamond"/>
        </w:rPr>
        <w:t>Difference between Goodwill and Gain on Bargain Purchase</w:t>
      </w:r>
    </w:p>
    <w:p w:rsidR="0045723A" w:rsidRDefault="0045723A">
      <w:pPr>
        <w:rPr>
          <w:rFonts w:ascii="Garamond" w:hAnsi="Garamond"/>
        </w:rPr>
      </w:pPr>
    </w:p>
    <w:p w:rsidR="0045723A" w:rsidRDefault="0045723A">
      <w:pPr>
        <w:rPr>
          <w:rFonts w:ascii="Garamond" w:hAnsi="Garamond"/>
        </w:rPr>
      </w:pPr>
      <w:r>
        <w:rPr>
          <w:rFonts w:ascii="Garamond" w:hAnsi="Garamond"/>
        </w:rPr>
        <w:t xml:space="preserve">Inventory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DR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6400</w:t>
      </w:r>
      <w:r>
        <w:rPr>
          <w:rFonts w:ascii="Garamond" w:hAnsi="Garamond"/>
        </w:rPr>
        <w:tab/>
      </w:r>
    </w:p>
    <w:p w:rsidR="0045723A" w:rsidRDefault="0045723A" w:rsidP="0045723A">
      <w:pPr>
        <w:ind w:left="720"/>
        <w:rPr>
          <w:rFonts w:ascii="Garamond" w:hAnsi="Garamond"/>
        </w:rPr>
      </w:pPr>
      <w:r>
        <w:rPr>
          <w:rFonts w:ascii="Garamond" w:hAnsi="Garamond"/>
        </w:rPr>
        <w:t xml:space="preserve">Deferred Tax Liability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CR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1920</w:t>
      </w:r>
    </w:p>
    <w:p w:rsidR="0045723A" w:rsidRDefault="0045723A" w:rsidP="0045723A">
      <w:pPr>
        <w:ind w:left="720"/>
        <w:rPr>
          <w:rFonts w:ascii="Garamond" w:hAnsi="Garamond"/>
        </w:rPr>
      </w:pPr>
      <w:r>
        <w:rPr>
          <w:rFonts w:ascii="Garamond" w:hAnsi="Garamond"/>
        </w:rPr>
        <w:t>BCVR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CR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4480</w:t>
      </w:r>
    </w:p>
    <w:p w:rsidR="0045723A" w:rsidRDefault="0045723A" w:rsidP="0045723A">
      <w:pPr>
        <w:rPr>
          <w:rFonts w:ascii="Garamond" w:hAnsi="Garamond"/>
        </w:rPr>
      </w:pPr>
    </w:p>
    <w:p w:rsidR="0045723A" w:rsidRDefault="0045723A" w:rsidP="0045723A">
      <w:pPr>
        <w:rPr>
          <w:rFonts w:ascii="Garamond" w:hAnsi="Garamond"/>
        </w:rPr>
      </w:pPr>
      <w:r>
        <w:rPr>
          <w:rFonts w:ascii="Garamond" w:hAnsi="Garamond"/>
        </w:rPr>
        <w:t xml:space="preserve">Accumulated Depreciation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Dr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40000</w:t>
      </w:r>
    </w:p>
    <w:p w:rsidR="0045723A" w:rsidRDefault="0045723A" w:rsidP="0045723A">
      <w:pPr>
        <w:ind w:left="720"/>
        <w:rPr>
          <w:rFonts w:ascii="Garamond" w:hAnsi="Garamond"/>
        </w:rPr>
      </w:pPr>
      <w:r>
        <w:rPr>
          <w:rFonts w:ascii="Garamond" w:hAnsi="Garamond"/>
        </w:rPr>
        <w:t xml:space="preserve">Plant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Cr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32000 (NET AMOUNT)</w:t>
      </w:r>
    </w:p>
    <w:p w:rsidR="0045723A" w:rsidRDefault="0045723A" w:rsidP="0045723A">
      <w:pPr>
        <w:ind w:left="720"/>
        <w:rPr>
          <w:rFonts w:ascii="Garamond" w:hAnsi="Garamond"/>
        </w:rPr>
      </w:pPr>
      <w:r>
        <w:rPr>
          <w:rFonts w:ascii="Garamond" w:hAnsi="Garamond"/>
        </w:rPr>
        <w:t xml:space="preserve">Deferred Tax Liability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Cr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2400</w:t>
      </w:r>
    </w:p>
    <w:p w:rsidR="0045723A" w:rsidRDefault="0045723A" w:rsidP="0045723A">
      <w:pPr>
        <w:ind w:left="720"/>
        <w:rPr>
          <w:rFonts w:ascii="Garamond" w:hAnsi="Garamond"/>
        </w:rPr>
      </w:pPr>
      <w:r>
        <w:rPr>
          <w:rFonts w:ascii="Garamond" w:hAnsi="Garamond"/>
        </w:rPr>
        <w:t xml:space="preserve">Business Comb. Val. Reserve </w:t>
      </w:r>
      <w:r>
        <w:rPr>
          <w:rFonts w:ascii="Garamond" w:hAnsi="Garamond"/>
        </w:rPr>
        <w:tab/>
        <w:t>Cr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5600</w:t>
      </w:r>
    </w:p>
    <w:p w:rsidR="00C759FB" w:rsidRDefault="00C759FB">
      <w:pPr>
        <w:rPr>
          <w:rFonts w:ascii="Garamond" w:hAnsi="Garamond"/>
        </w:rPr>
      </w:pPr>
    </w:p>
    <w:p w:rsidR="00C759FB" w:rsidRDefault="0045723A">
      <w:pPr>
        <w:rPr>
          <w:rFonts w:ascii="Garamond" w:hAnsi="Garamond"/>
        </w:rPr>
      </w:pPr>
      <w:r>
        <w:rPr>
          <w:rFonts w:ascii="Garamond" w:hAnsi="Garamond"/>
        </w:rPr>
        <w:t>IN THE ASSIGNMENT HAVE THE GOODWILL AND BCVR SEPERATELY</w:t>
      </w:r>
    </w:p>
    <w:p w:rsidR="0045723A" w:rsidRDefault="0045723A">
      <w:pPr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ACQUISITION ENTRIES IN THE BEGINNING AND DO IT AT THE END OF THE PERIOD (MOST OF IT WILL REMAIN THE SAME). ANSWER IS REQUIRED FOR THE FINAL YEAR. </w:t>
      </w:r>
    </w:p>
    <w:p w:rsidR="0045723A" w:rsidRDefault="0045723A">
      <w:pPr>
        <w:rPr>
          <w:rFonts w:ascii="Garamond" w:hAnsi="Garamond"/>
        </w:rPr>
      </w:pPr>
    </w:p>
    <w:p w:rsidR="0045723A" w:rsidRPr="000A4ABA" w:rsidRDefault="0045723A">
      <w:pPr>
        <w:rPr>
          <w:rFonts w:ascii="Garamond" w:hAnsi="Garamond"/>
        </w:rPr>
      </w:pPr>
      <w:r>
        <w:rPr>
          <w:rFonts w:ascii="Garamond" w:hAnsi="Garamond"/>
        </w:rPr>
        <w:t xml:space="preserve">Patent and Plant has not changed so need to re-write it for this period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7"/>
        <w:gridCol w:w="1912"/>
        <w:gridCol w:w="2247"/>
        <w:gridCol w:w="1522"/>
        <w:gridCol w:w="1522"/>
      </w:tblGrid>
      <w:tr w:rsidR="00C479E9" w:rsidTr="00C479E9">
        <w:tc>
          <w:tcPr>
            <w:tcW w:w="1807" w:type="dxa"/>
          </w:tcPr>
          <w:p w:rsidR="00C479E9" w:rsidRDefault="00C479E9">
            <w:pPr>
              <w:rPr>
                <w:rFonts w:ascii="Garamond" w:hAnsi="Garamond"/>
              </w:rPr>
            </w:pPr>
          </w:p>
        </w:tc>
        <w:tc>
          <w:tcPr>
            <w:tcW w:w="1912" w:type="dxa"/>
          </w:tcPr>
          <w:p w:rsidR="00C479E9" w:rsidRDefault="00C479E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Jeff Ltd (Subsidiary)</w:t>
            </w:r>
          </w:p>
        </w:tc>
        <w:tc>
          <w:tcPr>
            <w:tcW w:w="2247" w:type="dxa"/>
          </w:tcPr>
          <w:p w:rsidR="00C479E9" w:rsidRDefault="00C479E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Group(consolidation)</w:t>
            </w:r>
          </w:p>
        </w:tc>
        <w:tc>
          <w:tcPr>
            <w:tcW w:w="1522" w:type="dxa"/>
          </w:tcPr>
          <w:p w:rsidR="00C479E9" w:rsidRDefault="00C479E9">
            <w:pPr>
              <w:rPr>
                <w:rFonts w:ascii="Garamond" w:hAnsi="Garamond"/>
              </w:rPr>
            </w:pPr>
          </w:p>
        </w:tc>
        <w:tc>
          <w:tcPr>
            <w:tcW w:w="1522" w:type="dxa"/>
          </w:tcPr>
          <w:p w:rsidR="00C479E9" w:rsidRDefault="00C479E9">
            <w:pPr>
              <w:rPr>
                <w:rFonts w:ascii="Garamond" w:hAnsi="Garamond"/>
              </w:rPr>
            </w:pPr>
          </w:p>
        </w:tc>
      </w:tr>
      <w:tr w:rsidR="00C479E9" w:rsidTr="00C479E9">
        <w:tc>
          <w:tcPr>
            <w:tcW w:w="1807" w:type="dxa"/>
          </w:tcPr>
          <w:p w:rsidR="00C479E9" w:rsidRDefault="00C479E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Sale (not in the Q)</w:t>
            </w:r>
          </w:p>
        </w:tc>
        <w:tc>
          <w:tcPr>
            <w:tcW w:w="1912" w:type="dxa"/>
          </w:tcPr>
          <w:p w:rsidR="00C479E9" w:rsidRDefault="00C479E9">
            <w:pPr>
              <w:rPr>
                <w:rFonts w:ascii="Garamond" w:hAnsi="Garamond"/>
              </w:rPr>
            </w:pPr>
          </w:p>
        </w:tc>
        <w:tc>
          <w:tcPr>
            <w:tcW w:w="2247" w:type="dxa"/>
          </w:tcPr>
          <w:p w:rsidR="00C479E9" w:rsidRDefault="00C479E9">
            <w:pPr>
              <w:rPr>
                <w:rFonts w:ascii="Garamond" w:hAnsi="Garamond"/>
              </w:rPr>
            </w:pPr>
          </w:p>
        </w:tc>
        <w:tc>
          <w:tcPr>
            <w:tcW w:w="1522" w:type="dxa"/>
          </w:tcPr>
          <w:p w:rsidR="00C479E9" w:rsidRDefault="00C479E9">
            <w:pPr>
              <w:rPr>
                <w:rFonts w:ascii="Garamond" w:hAnsi="Garamond"/>
              </w:rPr>
            </w:pPr>
          </w:p>
        </w:tc>
        <w:tc>
          <w:tcPr>
            <w:tcW w:w="1522" w:type="dxa"/>
          </w:tcPr>
          <w:p w:rsidR="00C479E9" w:rsidRDefault="00C479E9">
            <w:pPr>
              <w:rPr>
                <w:rFonts w:ascii="Garamond" w:hAnsi="Garamond"/>
              </w:rPr>
            </w:pPr>
          </w:p>
        </w:tc>
      </w:tr>
      <w:tr w:rsidR="00C479E9" w:rsidTr="00C479E9">
        <w:tc>
          <w:tcPr>
            <w:tcW w:w="1807" w:type="dxa"/>
          </w:tcPr>
          <w:p w:rsidR="00C479E9" w:rsidRDefault="00C479E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COGS </w:t>
            </w:r>
          </w:p>
        </w:tc>
        <w:tc>
          <w:tcPr>
            <w:tcW w:w="1912" w:type="dxa"/>
          </w:tcPr>
          <w:p w:rsidR="00C479E9" w:rsidRDefault="00C479E9">
            <w:pPr>
              <w:rPr>
                <w:rFonts w:ascii="Garamond" w:hAnsi="Garamond"/>
              </w:rPr>
            </w:pPr>
          </w:p>
        </w:tc>
        <w:tc>
          <w:tcPr>
            <w:tcW w:w="2247" w:type="dxa"/>
          </w:tcPr>
          <w:p w:rsidR="00C479E9" w:rsidRDefault="00C479E9">
            <w:pPr>
              <w:rPr>
                <w:rFonts w:ascii="Garamond" w:hAnsi="Garamond"/>
              </w:rPr>
            </w:pPr>
          </w:p>
        </w:tc>
        <w:tc>
          <w:tcPr>
            <w:tcW w:w="1522" w:type="dxa"/>
          </w:tcPr>
          <w:p w:rsidR="00C479E9" w:rsidRDefault="00C479E9">
            <w:pPr>
              <w:rPr>
                <w:rFonts w:ascii="Garamond" w:hAnsi="Garamond"/>
              </w:rPr>
            </w:pPr>
          </w:p>
        </w:tc>
        <w:tc>
          <w:tcPr>
            <w:tcW w:w="1522" w:type="dxa"/>
          </w:tcPr>
          <w:p w:rsidR="00C479E9" w:rsidRDefault="00C479E9">
            <w:pPr>
              <w:rPr>
                <w:rFonts w:ascii="Garamond" w:hAnsi="Garamond"/>
              </w:rPr>
            </w:pPr>
          </w:p>
        </w:tc>
      </w:tr>
      <w:tr w:rsidR="00C479E9" w:rsidTr="00C479E9">
        <w:tc>
          <w:tcPr>
            <w:tcW w:w="1807" w:type="dxa"/>
          </w:tcPr>
          <w:p w:rsidR="00C479E9" w:rsidRDefault="00C479E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Profit before Income Tax </w:t>
            </w:r>
          </w:p>
        </w:tc>
        <w:tc>
          <w:tcPr>
            <w:tcW w:w="1912" w:type="dxa"/>
          </w:tcPr>
          <w:p w:rsidR="00C479E9" w:rsidRDefault="00C479E9">
            <w:pPr>
              <w:rPr>
                <w:rFonts w:ascii="Garamond" w:hAnsi="Garamond"/>
              </w:rPr>
            </w:pPr>
          </w:p>
        </w:tc>
        <w:tc>
          <w:tcPr>
            <w:tcW w:w="2247" w:type="dxa"/>
          </w:tcPr>
          <w:p w:rsidR="00C479E9" w:rsidRDefault="00C479E9">
            <w:pPr>
              <w:rPr>
                <w:rFonts w:ascii="Garamond" w:hAnsi="Garamond"/>
              </w:rPr>
            </w:pPr>
          </w:p>
        </w:tc>
        <w:tc>
          <w:tcPr>
            <w:tcW w:w="1522" w:type="dxa"/>
          </w:tcPr>
          <w:p w:rsidR="00C479E9" w:rsidRDefault="00C479E9">
            <w:pPr>
              <w:rPr>
                <w:rFonts w:ascii="Garamond" w:hAnsi="Garamond"/>
              </w:rPr>
            </w:pPr>
          </w:p>
        </w:tc>
        <w:tc>
          <w:tcPr>
            <w:tcW w:w="1522" w:type="dxa"/>
          </w:tcPr>
          <w:p w:rsidR="00C479E9" w:rsidRDefault="00C479E9">
            <w:pPr>
              <w:rPr>
                <w:rFonts w:ascii="Garamond" w:hAnsi="Garamond"/>
              </w:rPr>
            </w:pPr>
          </w:p>
        </w:tc>
      </w:tr>
      <w:tr w:rsidR="00C479E9" w:rsidTr="00C479E9">
        <w:tc>
          <w:tcPr>
            <w:tcW w:w="1807" w:type="dxa"/>
          </w:tcPr>
          <w:p w:rsidR="00C479E9" w:rsidRDefault="00C479E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Income Tax Expense</w:t>
            </w:r>
          </w:p>
        </w:tc>
        <w:tc>
          <w:tcPr>
            <w:tcW w:w="1912" w:type="dxa"/>
          </w:tcPr>
          <w:p w:rsidR="00C479E9" w:rsidRDefault="00C479E9">
            <w:pPr>
              <w:rPr>
                <w:rFonts w:ascii="Garamond" w:hAnsi="Garamond"/>
              </w:rPr>
            </w:pPr>
          </w:p>
        </w:tc>
        <w:tc>
          <w:tcPr>
            <w:tcW w:w="2247" w:type="dxa"/>
          </w:tcPr>
          <w:p w:rsidR="00C479E9" w:rsidRDefault="00C479E9">
            <w:pPr>
              <w:rPr>
                <w:rFonts w:ascii="Garamond" w:hAnsi="Garamond"/>
              </w:rPr>
            </w:pPr>
          </w:p>
        </w:tc>
        <w:tc>
          <w:tcPr>
            <w:tcW w:w="1522" w:type="dxa"/>
          </w:tcPr>
          <w:p w:rsidR="00C479E9" w:rsidRDefault="00C479E9">
            <w:pPr>
              <w:rPr>
                <w:rFonts w:ascii="Garamond" w:hAnsi="Garamond"/>
              </w:rPr>
            </w:pPr>
          </w:p>
        </w:tc>
        <w:tc>
          <w:tcPr>
            <w:tcW w:w="1522" w:type="dxa"/>
          </w:tcPr>
          <w:p w:rsidR="00C479E9" w:rsidRDefault="00C479E9">
            <w:pPr>
              <w:rPr>
                <w:rFonts w:ascii="Garamond" w:hAnsi="Garamond"/>
              </w:rPr>
            </w:pPr>
          </w:p>
        </w:tc>
      </w:tr>
    </w:tbl>
    <w:p w:rsidR="0045723A" w:rsidRDefault="0045723A">
      <w:pPr>
        <w:rPr>
          <w:rFonts w:ascii="Garamond" w:hAnsi="Garamond"/>
        </w:rPr>
      </w:pPr>
    </w:p>
    <w:p w:rsidR="0045723A" w:rsidRDefault="0045723A">
      <w:pPr>
        <w:rPr>
          <w:rFonts w:ascii="Garamond" w:hAnsi="Garamond"/>
        </w:rPr>
      </w:pPr>
      <w:r>
        <w:rPr>
          <w:rFonts w:ascii="Garamond" w:hAnsi="Garamond"/>
        </w:rPr>
        <w:t xml:space="preserve">When we sell all the inventory; </w:t>
      </w:r>
    </w:p>
    <w:p w:rsidR="0045723A" w:rsidRDefault="0045723A">
      <w:pPr>
        <w:rPr>
          <w:rFonts w:ascii="Garamond" w:hAnsi="Garamond"/>
        </w:rPr>
      </w:pPr>
    </w:p>
    <w:p w:rsidR="0045723A" w:rsidRDefault="0045723A">
      <w:pPr>
        <w:rPr>
          <w:rFonts w:ascii="Garamond" w:hAnsi="Garamond"/>
        </w:rPr>
      </w:pPr>
      <w:r>
        <w:rPr>
          <w:rFonts w:ascii="Garamond" w:hAnsi="Garamond"/>
        </w:rPr>
        <w:t xml:space="preserve">COGS </w:t>
      </w:r>
    </w:p>
    <w:p w:rsidR="0045723A" w:rsidRDefault="0045723A">
      <w:pPr>
        <w:rPr>
          <w:rFonts w:ascii="Garamond" w:hAnsi="Garamond"/>
        </w:rPr>
      </w:pPr>
      <w:r>
        <w:rPr>
          <w:rFonts w:ascii="Garamond" w:hAnsi="Garamond"/>
        </w:rPr>
        <w:tab/>
        <w:t xml:space="preserve">Income tax expense </w:t>
      </w:r>
    </w:p>
    <w:p w:rsidR="0045723A" w:rsidRDefault="0045723A">
      <w:pPr>
        <w:rPr>
          <w:rFonts w:ascii="Garamond" w:hAnsi="Garamond"/>
        </w:rPr>
      </w:pPr>
      <w:r>
        <w:rPr>
          <w:rFonts w:ascii="Garamond" w:hAnsi="Garamond"/>
        </w:rPr>
        <w:tab/>
        <w:t>Transfer from BCVR (RE)</w:t>
      </w:r>
    </w:p>
    <w:p w:rsidR="00C479E9" w:rsidRDefault="00C479E9">
      <w:pPr>
        <w:rPr>
          <w:rFonts w:ascii="Garamond" w:hAnsi="Garamond"/>
        </w:rPr>
      </w:pPr>
    </w:p>
    <w:p w:rsidR="00C479E9" w:rsidRDefault="00C479E9">
      <w:pPr>
        <w:rPr>
          <w:rFonts w:ascii="Garamond" w:hAnsi="Garamond"/>
        </w:rPr>
      </w:pPr>
      <w:r>
        <w:rPr>
          <w:rFonts w:ascii="Garamond" w:hAnsi="Garamond"/>
        </w:rPr>
        <w:t xml:space="preserve">Retained Earnings </w:t>
      </w:r>
    </w:p>
    <w:p w:rsidR="00C479E9" w:rsidRDefault="00C479E9">
      <w:pPr>
        <w:rPr>
          <w:rFonts w:ascii="Garamond" w:hAnsi="Garamond"/>
        </w:rPr>
      </w:pPr>
      <w:r>
        <w:rPr>
          <w:rFonts w:ascii="Garamond" w:hAnsi="Garamond"/>
        </w:rPr>
        <w:t xml:space="preserve">Share Capital </w:t>
      </w:r>
    </w:p>
    <w:p w:rsidR="00C479E9" w:rsidRDefault="00C479E9">
      <w:pPr>
        <w:rPr>
          <w:rFonts w:ascii="Garamond" w:hAnsi="Garamond"/>
        </w:rPr>
      </w:pPr>
      <w:r>
        <w:rPr>
          <w:rFonts w:ascii="Garamond" w:hAnsi="Garamond"/>
        </w:rPr>
        <w:t>BCVR</w:t>
      </w:r>
    </w:p>
    <w:p w:rsidR="00C479E9" w:rsidRDefault="00C479E9">
      <w:pPr>
        <w:rPr>
          <w:rFonts w:ascii="Garamond" w:hAnsi="Garamond"/>
        </w:rPr>
      </w:pPr>
      <w:r>
        <w:rPr>
          <w:rFonts w:ascii="Garamond" w:hAnsi="Garamond"/>
        </w:rPr>
        <w:t xml:space="preserve">Goodwill </w:t>
      </w:r>
    </w:p>
    <w:p w:rsidR="00C479E9" w:rsidRDefault="00C479E9">
      <w:pPr>
        <w:rPr>
          <w:rFonts w:ascii="Garamond" w:hAnsi="Garamond"/>
        </w:rPr>
      </w:pPr>
      <w:r>
        <w:rPr>
          <w:rFonts w:ascii="Garamond" w:hAnsi="Garamond"/>
        </w:rPr>
        <w:t xml:space="preserve">Impairment Loss- goodwill </w:t>
      </w:r>
    </w:p>
    <w:p w:rsidR="00C479E9" w:rsidRDefault="00C479E9">
      <w:pPr>
        <w:rPr>
          <w:rFonts w:ascii="Garamond" w:hAnsi="Garamond"/>
        </w:rPr>
      </w:pPr>
      <w:r>
        <w:rPr>
          <w:rFonts w:ascii="Garamond" w:hAnsi="Garamond"/>
        </w:rPr>
        <w:tab/>
        <w:t>Shares in Jeff Ltd</w:t>
      </w:r>
    </w:p>
    <w:p w:rsidR="00C479E9" w:rsidRDefault="00C479E9">
      <w:pPr>
        <w:rPr>
          <w:rFonts w:ascii="Garamond" w:hAnsi="Garamond"/>
        </w:rPr>
      </w:pPr>
      <w:r>
        <w:rPr>
          <w:rFonts w:ascii="Garamond" w:hAnsi="Garamond"/>
        </w:rPr>
        <w:tab/>
        <w:t>Acc. Impairment losses- goodwill</w:t>
      </w:r>
    </w:p>
    <w:p w:rsidR="00C479E9" w:rsidRDefault="00C479E9">
      <w:pPr>
        <w:rPr>
          <w:rFonts w:ascii="Garamond" w:hAnsi="Garamond"/>
        </w:rPr>
      </w:pPr>
    </w:p>
    <w:p w:rsidR="00C479E9" w:rsidRDefault="00C479E9">
      <w:pPr>
        <w:rPr>
          <w:rFonts w:ascii="Garamond" w:hAnsi="Garamond"/>
        </w:rPr>
      </w:pPr>
      <w:r>
        <w:rPr>
          <w:rFonts w:ascii="Garamond" w:hAnsi="Garamond"/>
        </w:rPr>
        <w:t>Transfer from BCVR (RE’s)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Dr</w:t>
      </w:r>
    </w:p>
    <w:p w:rsidR="00C479E9" w:rsidRDefault="00C479E9">
      <w:pPr>
        <w:rPr>
          <w:rFonts w:ascii="Garamond" w:hAnsi="Garamond"/>
        </w:rPr>
      </w:pPr>
      <w:r>
        <w:rPr>
          <w:rFonts w:ascii="Garamond" w:hAnsi="Garamond"/>
        </w:rPr>
        <w:tab/>
        <w:t xml:space="preserve">Business Combination Valuation Reserve </w:t>
      </w:r>
      <w:r>
        <w:rPr>
          <w:rFonts w:ascii="Garamond" w:hAnsi="Garamond"/>
        </w:rPr>
        <w:tab/>
        <w:t>Cr</w:t>
      </w:r>
    </w:p>
    <w:p w:rsidR="00C479E9" w:rsidRDefault="00C479E9">
      <w:pPr>
        <w:rPr>
          <w:rFonts w:ascii="Garamond" w:hAnsi="Garamond"/>
        </w:rPr>
      </w:pPr>
    </w:p>
    <w:p w:rsidR="00C479E9" w:rsidRDefault="00C479E9">
      <w:pPr>
        <w:rPr>
          <w:rFonts w:ascii="Garamond" w:hAnsi="Garamond"/>
        </w:rPr>
      </w:pPr>
      <w:r>
        <w:rPr>
          <w:rFonts w:ascii="Garamond" w:hAnsi="Garamond"/>
        </w:rPr>
        <w:t xml:space="preserve">General Reserve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Dr</w:t>
      </w:r>
    </w:p>
    <w:p w:rsidR="00C479E9" w:rsidRDefault="00C479E9">
      <w:pPr>
        <w:rPr>
          <w:rFonts w:ascii="Garamond" w:hAnsi="Garamond"/>
        </w:rPr>
      </w:pPr>
      <w:r>
        <w:rPr>
          <w:rFonts w:ascii="Garamond" w:hAnsi="Garamond"/>
        </w:rPr>
        <w:tab/>
        <w:t xml:space="preserve">Transfer to General Reserve </w:t>
      </w:r>
      <w:r>
        <w:rPr>
          <w:rFonts w:ascii="Garamond" w:hAnsi="Garamond"/>
        </w:rPr>
        <w:tab/>
        <w:t>Cr</w:t>
      </w:r>
    </w:p>
    <w:p w:rsidR="00C479E9" w:rsidRDefault="00C479E9">
      <w:pPr>
        <w:rPr>
          <w:rFonts w:ascii="Garamond" w:hAnsi="Garamond"/>
        </w:rPr>
      </w:pPr>
    </w:p>
    <w:p w:rsidR="00C479E9" w:rsidRDefault="00C479E9">
      <w:pPr>
        <w:rPr>
          <w:rFonts w:ascii="Garamond" w:hAnsi="Garamond"/>
        </w:rPr>
      </w:pPr>
      <w:r>
        <w:rPr>
          <w:rFonts w:ascii="Garamond" w:hAnsi="Garamond"/>
        </w:rPr>
        <w:t>Most important accounts in consolidation</w:t>
      </w:r>
    </w:p>
    <w:p w:rsidR="00C479E9" w:rsidRDefault="00C479E9">
      <w:pPr>
        <w:rPr>
          <w:rFonts w:ascii="Garamond" w:hAnsi="Garamond"/>
        </w:rPr>
      </w:pPr>
      <w:r>
        <w:rPr>
          <w:rFonts w:ascii="Garamond" w:hAnsi="Garamond"/>
        </w:rPr>
        <w:t xml:space="preserve">BCVR, Share capital and general reserve </w:t>
      </w:r>
    </w:p>
    <w:p w:rsidR="00C479E9" w:rsidRDefault="00C479E9">
      <w:pPr>
        <w:rPr>
          <w:rFonts w:ascii="Garamond" w:hAnsi="Garamond"/>
        </w:rPr>
      </w:pPr>
    </w:p>
    <w:p w:rsidR="00C479E9" w:rsidRDefault="00C479E9">
      <w:pPr>
        <w:rPr>
          <w:rFonts w:ascii="Garamond" w:hAnsi="Garamond"/>
        </w:rPr>
      </w:pPr>
      <w:r>
        <w:rPr>
          <w:rFonts w:ascii="Garamond" w:hAnsi="Garamond"/>
        </w:rPr>
        <w:t>Question 19.9</w:t>
      </w:r>
    </w:p>
    <w:p w:rsidR="00C479E9" w:rsidRDefault="00C479E9">
      <w:pPr>
        <w:rPr>
          <w:rFonts w:ascii="Garamond" w:hAnsi="Garamond"/>
        </w:rPr>
      </w:pPr>
    </w:p>
    <w:p w:rsidR="00C479E9" w:rsidRPr="00C479E9" w:rsidRDefault="00C479E9">
      <w:pPr>
        <w:rPr>
          <w:rFonts w:ascii="Garamond" w:hAnsi="Garamond"/>
          <w:u w:val="single"/>
        </w:rPr>
      </w:pPr>
      <w:r w:rsidRPr="00C479E9">
        <w:rPr>
          <w:rFonts w:ascii="Garamond" w:hAnsi="Garamond"/>
          <w:u w:val="single"/>
        </w:rPr>
        <w:t xml:space="preserve">Acquisition Analysis </w:t>
      </w:r>
    </w:p>
    <w:p w:rsidR="00C479E9" w:rsidRDefault="00C479E9">
      <w:pPr>
        <w:rPr>
          <w:rFonts w:ascii="Garamond" w:hAnsi="Garamond"/>
        </w:rPr>
      </w:pPr>
      <w:r>
        <w:rPr>
          <w:rFonts w:ascii="Garamond" w:hAnsi="Garamond"/>
        </w:rPr>
        <w:t xml:space="preserve">Fair Value of Identifiable Net Assets </w:t>
      </w:r>
    </w:p>
    <w:p w:rsidR="00C479E9" w:rsidRDefault="00C479E9">
      <w:pPr>
        <w:rPr>
          <w:rFonts w:ascii="Garamond" w:hAnsi="Garamond"/>
        </w:rPr>
      </w:pPr>
      <w:r>
        <w:rPr>
          <w:rFonts w:ascii="Garamond" w:hAnsi="Garamond"/>
        </w:rPr>
        <w:t>BCVR</w:t>
      </w:r>
    </w:p>
    <w:p w:rsidR="00C479E9" w:rsidRDefault="00C479E9">
      <w:pPr>
        <w:rPr>
          <w:rFonts w:ascii="Garamond" w:hAnsi="Garamond"/>
        </w:rPr>
      </w:pPr>
      <w:r>
        <w:rPr>
          <w:rFonts w:ascii="Garamond" w:hAnsi="Garamond"/>
        </w:rPr>
        <w:t xml:space="preserve">Goodwill </w:t>
      </w:r>
    </w:p>
    <w:p w:rsidR="00C479E9" w:rsidRDefault="00C479E9">
      <w:pPr>
        <w:rPr>
          <w:rFonts w:ascii="Garamond" w:hAnsi="Garamond"/>
        </w:rPr>
      </w:pPr>
    </w:p>
    <w:p w:rsidR="00C479E9" w:rsidRPr="00C479E9" w:rsidRDefault="00C479E9">
      <w:pPr>
        <w:rPr>
          <w:rFonts w:ascii="Garamond" w:hAnsi="Garamond"/>
          <w:u w:val="single"/>
        </w:rPr>
      </w:pPr>
      <w:r w:rsidRPr="00C479E9">
        <w:rPr>
          <w:rFonts w:ascii="Garamond" w:hAnsi="Garamond"/>
          <w:u w:val="single"/>
        </w:rPr>
        <w:t xml:space="preserve">Worksheet entries </w:t>
      </w:r>
    </w:p>
    <w:p w:rsidR="00C479E9" w:rsidRDefault="00C479E9" w:rsidP="00C479E9">
      <w:pPr>
        <w:rPr>
          <w:rFonts w:ascii="Garamond" w:hAnsi="Garamond"/>
        </w:rPr>
      </w:pPr>
      <w:r>
        <w:rPr>
          <w:rFonts w:ascii="Garamond" w:hAnsi="Garamond"/>
        </w:rPr>
        <w:t xml:space="preserve">Accumulated Depreciation-plant </w:t>
      </w:r>
    </w:p>
    <w:p w:rsidR="00C479E9" w:rsidRDefault="00C479E9" w:rsidP="00C479E9">
      <w:pPr>
        <w:ind w:firstLine="720"/>
        <w:rPr>
          <w:rFonts w:ascii="Garamond" w:hAnsi="Garamond"/>
        </w:rPr>
      </w:pPr>
      <w:r>
        <w:rPr>
          <w:rFonts w:ascii="Garamond" w:hAnsi="Garamond"/>
        </w:rPr>
        <w:t xml:space="preserve">Plant </w:t>
      </w:r>
    </w:p>
    <w:p w:rsidR="00C479E9" w:rsidRDefault="00C479E9" w:rsidP="00C479E9">
      <w:pPr>
        <w:ind w:firstLine="720"/>
        <w:rPr>
          <w:rFonts w:ascii="Garamond" w:hAnsi="Garamond"/>
        </w:rPr>
      </w:pPr>
      <w:r>
        <w:rPr>
          <w:rFonts w:ascii="Garamond" w:hAnsi="Garamond"/>
        </w:rPr>
        <w:t xml:space="preserve">DTL </w:t>
      </w:r>
    </w:p>
    <w:p w:rsidR="00C479E9" w:rsidRDefault="00C479E9" w:rsidP="00C479E9">
      <w:pPr>
        <w:ind w:firstLine="720"/>
        <w:rPr>
          <w:rFonts w:ascii="Garamond" w:hAnsi="Garamond"/>
        </w:rPr>
      </w:pPr>
      <w:r>
        <w:rPr>
          <w:rFonts w:ascii="Garamond" w:hAnsi="Garamond"/>
        </w:rPr>
        <w:t>BCVR</w:t>
      </w:r>
    </w:p>
    <w:p w:rsidR="00C479E9" w:rsidRDefault="00C479E9">
      <w:pPr>
        <w:rPr>
          <w:rFonts w:ascii="Garamond" w:hAnsi="Garamond"/>
        </w:rPr>
      </w:pPr>
    </w:p>
    <w:p w:rsidR="00C479E9" w:rsidRDefault="00C479E9">
      <w:pPr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Depreciation expense </w:t>
      </w:r>
    </w:p>
    <w:p w:rsidR="00C479E9" w:rsidRDefault="00C479E9">
      <w:pPr>
        <w:rPr>
          <w:rFonts w:ascii="Garamond" w:hAnsi="Garamond"/>
        </w:rPr>
      </w:pPr>
      <w:r>
        <w:rPr>
          <w:rFonts w:ascii="Garamond" w:hAnsi="Garamond"/>
        </w:rPr>
        <w:tab/>
        <w:t xml:space="preserve">Acc. Depreciation </w:t>
      </w:r>
    </w:p>
    <w:p w:rsidR="00C479E9" w:rsidRDefault="00C479E9">
      <w:pPr>
        <w:rPr>
          <w:rFonts w:ascii="Garamond" w:hAnsi="Garamond"/>
        </w:rPr>
      </w:pPr>
    </w:p>
    <w:p w:rsidR="00C479E9" w:rsidRDefault="00C479E9">
      <w:pPr>
        <w:rPr>
          <w:rFonts w:ascii="Garamond" w:hAnsi="Garamond"/>
        </w:rPr>
      </w:pPr>
      <w:r>
        <w:rPr>
          <w:rFonts w:ascii="Garamond" w:hAnsi="Garamond"/>
        </w:rPr>
        <w:t xml:space="preserve">Deferred Tax Liability </w:t>
      </w:r>
    </w:p>
    <w:p w:rsidR="00C479E9" w:rsidRDefault="00C479E9">
      <w:pPr>
        <w:rPr>
          <w:rFonts w:ascii="Garamond" w:hAnsi="Garamond"/>
        </w:rPr>
      </w:pPr>
      <w:r>
        <w:rPr>
          <w:rFonts w:ascii="Garamond" w:hAnsi="Garamond"/>
        </w:rPr>
        <w:tab/>
        <w:t xml:space="preserve">Income Tax expense </w:t>
      </w:r>
    </w:p>
    <w:p w:rsidR="006821FC" w:rsidRDefault="006821FC">
      <w:pPr>
        <w:rPr>
          <w:rFonts w:ascii="Garamond" w:hAnsi="Garamond"/>
        </w:rPr>
      </w:pPr>
    </w:p>
    <w:p w:rsidR="006821FC" w:rsidRDefault="006821FC">
      <w:pPr>
        <w:rPr>
          <w:rFonts w:ascii="Garamond" w:hAnsi="Garamond"/>
        </w:rPr>
      </w:pPr>
      <w:r>
        <w:rPr>
          <w:rFonts w:ascii="Garamond" w:hAnsi="Garamond"/>
        </w:rPr>
        <w:t xml:space="preserve">Goodwill </w:t>
      </w:r>
    </w:p>
    <w:p w:rsidR="006821FC" w:rsidRDefault="006821FC">
      <w:pPr>
        <w:rPr>
          <w:rFonts w:ascii="Garamond" w:hAnsi="Garamond"/>
        </w:rPr>
      </w:pPr>
      <w:r>
        <w:rPr>
          <w:rFonts w:ascii="Garamond" w:hAnsi="Garamond"/>
        </w:rPr>
        <w:tab/>
        <w:t xml:space="preserve">BCVR </w:t>
      </w:r>
    </w:p>
    <w:p w:rsidR="006821FC" w:rsidRDefault="006821FC">
      <w:pPr>
        <w:rPr>
          <w:rFonts w:ascii="Garamond" w:hAnsi="Garamond"/>
        </w:rPr>
      </w:pPr>
    </w:p>
    <w:p w:rsidR="006821FC" w:rsidRPr="006821FC" w:rsidRDefault="006821FC">
      <w:pPr>
        <w:rPr>
          <w:rFonts w:ascii="Garamond" w:hAnsi="Garamond"/>
          <w:b/>
          <w:u w:val="single"/>
        </w:rPr>
      </w:pPr>
      <w:r w:rsidRPr="006821FC">
        <w:rPr>
          <w:rFonts w:ascii="Garamond" w:hAnsi="Garamond"/>
          <w:b/>
          <w:u w:val="single"/>
        </w:rPr>
        <w:t>End of the period</w:t>
      </w:r>
    </w:p>
    <w:p w:rsidR="006821FC" w:rsidRDefault="006821FC">
      <w:pPr>
        <w:rPr>
          <w:rFonts w:ascii="Garamond" w:hAnsi="Garamond"/>
        </w:rPr>
      </w:pPr>
    </w:p>
    <w:p w:rsidR="006821FC" w:rsidRDefault="006821FC">
      <w:pPr>
        <w:rPr>
          <w:rFonts w:ascii="Garamond" w:hAnsi="Garamond"/>
        </w:rPr>
      </w:pPr>
      <w:r>
        <w:rPr>
          <w:rFonts w:ascii="Garamond" w:hAnsi="Garamond"/>
        </w:rPr>
        <w:t>Retained earnings</w:t>
      </w:r>
    </w:p>
    <w:p w:rsidR="006821FC" w:rsidRDefault="006821FC">
      <w:pPr>
        <w:rPr>
          <w:rFonts w:ascii="Garamond" w:hAnsi="Garamond"/>
        </w:rPr>
      </w:pPr>
      <w:r>
        <w:rPr>
          <w:rFonts w:ascii="Garamond" w:hAnsi="Garamond"/>
        </w:rPr>
        <w:t xml:space="preserve">Share capital </w:t>
      </w:r>
    </w:p>
    <w:p w:rsidR="006821FC" w:rsidRDefault="006821FC">
      <w:pPr>
        <w:rPr>
          <w:rFonts w:ascii="Garamond" w:hAnsi="Garamond"/>
        </w:rPr>
      </w:pPr>
      <w:r>
        <w:rPr>
          <w:rFonts w:ascii="Garamond" w:hAnsi="Garamond"/>
        </w:rPr>
        <w:t xml:space="preserve">Reserves </w:t>
      </w:r>
    </w:p>
    <w:p w:rsidR="006821FC" w:rsidRDefault="006821FC">
      <w:pPr>
        <w:rPr>
          <w:rFonts w:ascii="Garamond" w:hAnsi="Garamond"/>
        </w:rPr>
      </w:pPr>
      <w:r>
        <w:rPr>
          <w:rFonts w:ascii="Garamond" w:hAnsi="Garamond"/>
        </w:rPr>
        <w:t>BCVR (increase in the plant, goodwill, inventory)</w:t>
      </w:r>
    </w:p>
    <w:p w:rsidR="006821FC" w:rsidRDefault="006821FC">
      <w:pPr>
        <w:rPr>
          <w:rFonts w:ascii="Garamond" w:hAnsi="Garamond"/>
        </w:rPr>
      </w:pPr>
      <w:r>
        <w:rPr>
          <w:rFonts w:ascii="Garamond" w:hAnsi="Garamond"/>
        </w:rPr>
        <w:tab/>
        <w:t xml:space="preserve">Shares in Colin Ltd. </w:t>
      </w:r>
    </w:p>
    <w:p w:rsidR="006821FC" w:rsidRDefault="006821FC">
      <w:pPr>
        <w:rPr>
          <w:rFonts w:ascii="Garamond" w:hAnsi="Garamond"/>
        </w:rPr>
      </w:pPr>
    </w:p>
    <w:p w:rsidR="006821FC" w:rsidRDefault="006821FC">
      <w:pPr>
        <w:rPr>
          <w:rFonts w:ascii="Garamond" w:hAnsi="Garamond"/>
        </w:rPr>
      </w:pPr>
      <w:r>
        <w:rPr>
          <w:rFonts w:ascii="Garamond" w:hAnsi="Garamond"/>
        </w:rPr>
        <w:t>Transfer from BCVR (RE’s</w:t>
      </w:r>
      <w:bookmarkStart w:id="0" w:name="_GoBack"/>
      <w:bookmarkEnd w:id="0"/>
      <w:r>
        <w:rPr>
          <w:rFonts w:ascii="Garamond" w:hAnsi="Garamond"/>
        </w:rPr>
        <w:t>)</w:t>
      </w:r>
    </w:p>
    <w:p w:rsidR="006821FC" w:rsidRDefault="006821FC">
      <w:pPr>
        <w:rPr>
          <w:rFonts w:ascii="Garamond" w:hAnsi="Garamond"/>
        </w:rPr>
      </w:pPr>
      <w:r>
        <w:rPr>
          <w:rFonts w:ascii="Garamond" w:hAnsi="Garamond"/>
        </w:rPr>
        <w:tab/>
        <w:t xml:space="preserve">Business combination valuation reserve </w:t>
      </w:r>
    </w:p>
    <w:p w:rsidR="006821FC" w:rsidRDefault="006821FC">
      <w:pPr>
        <w:rPr>
          <w:rFonts w:ascii="Garamond" w:hAnsi="Garamond"/>
        </w:rPr>
      </w:pPr>
    </w:p>
    <w:p w:rsidR="006821FC" w:rsidRPr="006821FC" w:rsidRDefault="006821FC">
      <w:pPr>
        <w:rPr>
          <w:rFonts w:ascii="Garamond" w:hAnsi="Garamond"/>
          <w:b/>
          <w:color w:val="002060"/>
          <w:sz w:val="28"/>
          <w:u w:val="double"/>
        </w:rPr>
      </w:pPr>
      <w:r w:rsidRPr="006821FC">
        <w:rPr>
          <w:rFonts w:ascii="Garamond" w:hAnsi="Garamond"/>
          <w:b/>
          <w:color w:val="002060"/>
          <w:sz w:val="28"/>
          <w:u w:val="double"/>
        </w:rPr>
        <w:t xml:space="preserve">UNTIL THE ASSET IS SOLD YOU HAVE TO SHOW THE INCREASE IN THE ASSET. </w:t>
      </w:r>
    </w:p>
    <w:p w:rsidR="006821FC" w:rsidRDefault="006821FC">
      <w:pPr>
        <w:rPr>
          <w:rFonts w:ascii="Garamond" w:hAnsi="Garamond"/>
        </w:rPr>
      </w:pPr>
    </w:p>
    <w:p w:rsidR="006821FC" w:rsidRPr="000A4ABA" w:rsidRDefault="006821FC">
      <w:pPr>
        <w:rPr>
          <w:rFonts w:ascii="Garamond" w:hAnsi="Garamond"/>
        </w:rPr>
      </w:pPr>
    </w:p>
    <w:sectPr w:rsidR="006821FC" w:rsidRPr="000A4ABA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C20769"/>
    <w:multiLevelType w:val="hybridMultilevel"/>
    <w:tmpl w:val="804A3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ABA"/>
    <w:rsid w:val="000A4ABA"/>
    <w:rsid w:val="00136FEE"/>
    <w:rsid w:val="003C4894"/>
    <w:rsid w:val="0045723A"/>
    <w:rsid w:val="006821FC"/>
    <w:rsid w:val="00C479E9"/>
    <w:rsid w:val="00C759FB"/>
    <w:rsid w:val="00DC0064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1C9886"/>
  <w15:chartTrackingRefBased/>
  <w15:docId w15:val="{38392FBC-5BF9-AE4B-84DC-166835763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6FEE"/>
    <w:pPr>
      <w:ind w:left="720"/>
      <w:contextualSpacing/>
    </w:pPr>
  </w:style>
  <w:style w:type="table" w:styleId="TableGrid">
    <w:name w:val="Table Grid"/>
    <w:basedOn w:val="TableNormal"/>
    <w:uiPriority w:val="39"/>
    <w:rsid w:val="00457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Sivakumar</dc:creator>
  <cp:keywords/>
  <dc:description/>
  <cp:lastModifiedBy>Pooja Sivakumar</cp:lastModifiedBy>
  <cp:revision>1</cp:revision>
  <dcterms:created xsi:type="dcterms:W3CDTF">2018-09-17T00:14:00Z</dcterms:created>
  <dcterms:modified xsi:type="dcterms:W3CDTF">2018-09-17T21:22:00Z</dcterms:modified>
</cp:coreProperties>
</file>