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6D9E" w:rsidRPr="00131A4C" w:rsidRDefault="00131A4C" w:rsidP="00131A4C">
      <w:pPr>
        <w:spacing w:line="360" w:lineRule="auto"/>
        <w:jc w:val="center"/>
        <w:rPr>
          <w:b/>
          <w:i/>
          <w:u w:val="single"/>
        </w:rPr>
      </w:pPr>
      <w:r w:rsidRPr="00131A4C">
        <w:rPr>
          <w:b/>
          <w:i/>
          <w:u w:val="single"/>
        </w:rPr>
        <w:t>TUTORIAL QUESTIONS</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560"/>
      </w:tblGrid>
      <w:tr w:rsidR="00546D9E" w:rsidRPr="00546D9E">
        <w:tblPrEx>
          <w:tblCellMar>
            <w:top w:w="0" w:type="dxa"/>
            <w:bottom w:w="0" w:type="dxa"/>
          </w:tblCellMar>
        </w:tblPrEx>
        <w:trPr>
          <w:trHeight w:val="1023"/>
        </w:trPr>
        <w:tc>
          <w:tcPr>
            <w:tcW w:w="4560" w:type="dxa"/>
          </w:tcPr>
          <w:p w:rsidR="00131A4C" w:rsidRDefault="00131A4C" w:rsidP="00A03CCD">
            <w:pPr>
              <w:spacing w:line="360" w:lineRule="auto"/>
            </w:pPr>
          </w:p>
          <w:p w:rsidR="00546D9E" w:rsidRPr="00546D9E" w:rsidRDefault="00546D9E" w:rsidP="00A03CCD">
            <w:pPr>
              <w:spacing w:line="360" w:lineRule="auto"/>
            </w:pPr>
            <w:r w:rsidRPr="00546D9E">
              <w:t>Readings</w:t>
            </w:r>
            <w:r>
              <w:t xml:space="preserve">: Chapters 1, 2 (not 2.3 or 2.8 </w:t>
            </w:r>
            <w:r w:rsidR="00076E13">
              <w:t xml:space="preserve">    </w:t>
            </w:r>
            <w:r>
              <w:t>o</w:t>
            </w:r>
            <w:r w:rsidRPr="00546D9E">
              <w:t>nwards), 3 Accounting Standards</w:t>
            </w:r>
            <w:r>
              <w:t xml:space="preserve">: AASB </w:t>
            </w:r>
            <w:r w:rsidRPr="00546D9E">
              <w:t xml:space="preserve">Framework, AAS B 101 </w:t>
            </w:r>
          </w:p>
          <w:p w:rsidR="00546D9E" w:rsidRPr="00546D9E" w:rsidRDefault="00546D9E" w:rsidP="00A03CCD">
            <w:pPr>
              <w:spacing w:line="360" w:lineRule="auto"/>
            </w:pPr>
            <w:r w:rsidRPr="00546D9E">
              <w:t xml:space="preserve">Tutorial Questions: </w:t>
            </w:r>
          </w:p>
          <w:p w:rsidR="00546D9E" w:rsidRPr="00546D9E" w:rsidRDefault="00546D9E" w:rsidP="00A03CCD">
            <w:pPr>
              <w:spacing w:line="360" w:lineRule="auto"/>
            </w:pPr>
            <w:r w:rsidRPr="008744C7">
              <w:rPr>
                <w:highlight w:val="yellow"/>
              </w:rPr>
              <w:t>C h 1 RQ 10, 13, 15</w:t>
            </w:r>
            <w:r w:rsidRPr="00546D9E">
              <w:t xml:space="preserve"> </w:t>
            </w:r>
          </w:p>
          <w:p w:rsidR="00546D9E" w:rsidRPr="00546D9E" w:rsidRDefault="00546D9E" w:rsidP="00A03CCD">
            <w:pPr>
              <w:spacing w:line="360" w:lineRule="auto"/>
            </w:pPr>
            <w:r w:rsidRPr="005E392E">
              <w:rPr>
                <w:highlight w:val="yellow"/>
              </w:rPr>
              <w:t>C h 2 RQ 1</w:t>
            </w:r>
            <w:r w:rsidRPr="00546D9E">
              <w:t xml:space="preserve">, 7, 9, 10 and PQ 2.1, 2.3, 2.5*, 2.6, 2.13* C h 3 RQ 12 and PQ 3.1 </w:t>
            </w:r>
          </w:p>
          <w:p w:rsidR="00546D9E" w:rsidRPr="00546D9E" w:rsidRDefault="00546D9E" w:rsidP="00A03CCD">
            <w:pPr>
              <w:spacing w:line="360" w:lineRule="auto"/>
            </w:pPr>
            <w:r w:rsidRPr="00546D9E">
              <w:t xml:space="preserve">*Prepare journal entries, not ledger accounts </w:t>
            </w:r>
          </w:p>
        </w:tc>
      </w:tr>
    </w:tbl>
    <w:p w:rsidR="00076E13" w:rsidRDefault="00076E13" w:rsidP="00A03CCD">
      <w:pPr>
        <w:spacing w:line="360" w:lineRule="auto"/>
        <w:sectPr w:rsidR="00076E13" w:rsidSect="00076E13">
          <w:pgSz w:w="11900" w:h="16840"/>
          <w:pgMar w:top="1440" w:right="1440" w:bottom="1440" w:left="1440" w:header="708" w:footer="708" w:gutter="0"/>
          <w:cols w:space="708"/>
          <w:docGrid w:linePitch="360"/>
        </w:sectPr>
      </w:pPr>
    </w:p>
    <w:p w:rsidR="004C5005" w:rsidRPr="00A03CCD" w:rsidRDefault="008524C3" w:rsidP="00A03CCD">
      <w:pPr>
        <w:spacing w:line="360" w:lineRule="auto"/>
        <w:rPr>
          <w:b/>
          <w:sz w:val="28"/>
          <w:u w:val="single"/>
        </w:rPr>
      </w:pPr>
      <w:r w:rsidRPr="008744C7">
        <w:rPr>
          <w:b/>
          <w:sz w:val="28"/>
          <w:u w:val="single"/>
        </w:rPr>
        <w:t xml:space="preserve">Chapter 1 </w:t>
      </w:r>
    </w:p>
    <w:p w:rsidR="008524C3" w:rsidRPr="00A03CCD" w:rsidRDefault="008524C3" w:rsidP="00A03CCD">
      <w:pPr>
        <w:spacing w:line="360" w:lineRule="auto"/>
        <w:rPr>
          <w:b/>
        </w:rPr>
      </w:pPr>
      <w:r w:rsidRPr="004C5005">
        <w:rPr>
          <w:b/>
        </w:rPr>
        <w:t>Review Question 10</w:t>
      </w:r>
    </w:p>
    <w:p w:rsidR="00EB13AB" w:rsidRDefault="008524C3" w:rsidP="00A03CCD">
      <w:pPr>
        <w:spacing w:line="360" w:lineRule="auto"/>
      </w:pPr>
      <w:r>
        <w:t xml:space="preserve">What are the main reasons for the development of accounting regulations? </w:t>
      </w:r>
    </w:p>
    <w:p w:rsidR="00774793" w:rsidRDefault="00774793" w:rsidP="00A03CCD">
      <w:pPr>
        <w:spacing w:line="360" w:lineRule="auto"/>
      </w:pPr>
      <w:r>
        <w:t xml:space="preserve">Main </w:t>
      </w:r>
      <w:r w:rsidR="006476EC">
        <w:t>r</w:t>
      </w:r>
      <w:r w:rsidR="00654FFD">
        <w:t xml:space="preserve">easons for change was to </w:t>
      </w:r>
    </w:p>
    <w:p w:rsidR="00654FFD" w:rsidRDefault="00654FFD" w:rsidP="00A03CCD">
      <w:pPr>
        <w:pStyle w:val="ListParagraph"/>
        <w:numPr>
          <w:ilvl w:val="0"/>
          <w:numId w:val="1"/>
        </w:numPr>
        <w:spacing w:line="360" w:lineRule="auto"/>
      </w:pPr>
      <w:r>
        <w:t xml:space="preserve">Express the law in simple English </w:t>
      </w:r>
    </w:p>
    <w:p w:rsidR="00654FFD" w:rsidRDefault="00F777CE" w:rsidP="00A03CCD">
      <w:pPr>
        <w:pStyle w:val="ListParagraph"/>
        <w:numPr>
          <w:ilvl w:val="0"/>
          <w:numId w:val="1"/>
        </w:numPr>
        <w:spacing w:line="360" w:lineRule="auto"/>
      </w:pPr>
      <w:r>
        <w:t xml:space="preserve">Make the law more efficient in a competitive marketplace </w:t>
      </w:r>
    </w:p>
    <w:p w:rsidR="00F777CE" w:rsidRDefault="00F777CE" w:rsidP="00A03CCD">
      <w:pPr>
        <w:pStyle w:val="ListParagraph"/>
        <w:numPr>
          <w:ilvl w:val="0"/>
          <w:numId w:val="1"/>
        </w:numPr>
        <w:spacing w:line="360" w:lineRule="auto"/>
      </w:pPr>
      <w:r>
        <w:t xml:space="preserve">Elimination of ambiguity </w:t>
      </w:r>
    </w:p>
    <w:p w:rsidR="008524C3" w:rsidRDefault="008524C3" w:rsidP="00A03CCD">
      <w:pPr>
        <w:spacing w:line="360" w:lineRule="auto"/>
      </w:pPr>
    </w:p>
    <w:p w:rsidR="00A42395" w:rsidRPr="00A03CCD" w:rsidRDefault="00A42395" w:rsidP="00A03CCD">
      <w:pPr>
        <w:spacing w:line="360" w:lineRule="auto"/>
        <w:rPr>
          <w:b/>
        </w:rPr>
      </w:pPr>
      <w:r w:rsidRPr="004C5005">
        <w:rPr>
          <w:b/>
        </w:rPr>
        <w:t xml:space="preserve">Review Question 13 </w:t>
      </w:r>
    </w:p>
    <w:p w:rsidR="00E10517" w:rsidRDefault="00A42395" w:rsidP="00A03CCD">
      <w:pPr>
        <w:spacing w:line="360" w:lineRule="auto"/>
      </w:pPr>
      <w:r>
        <w:t xml:space="preserve">What are the current arrangements for setting accounting standards in order to show a ‘true and fair </w:t>
      </w:r>
      <w:r w:rsidR="00955D25">
        <w:t xml:space="preserve">view’ of its financial affairs? Discuss. </w:t>
      </w:r>
    </w:p>
    <w:p w:rsidR="00E10517" w:rsidRDefault="00E10517" w:rsidP="00A03CCD">
      <w:pPr>
        <w:pStyle w:val="ListParagraph"/>
        <w:numPr>
          <w:ilvl w:val="0"/>
          <w:numId w:val="2"/>
        </w:numPr>
        <w:spacing w:line="360" w:lineRule="auto"/>
      </w:pPr>
      <w:r>
        <w:t xml:space="preserve">International organisation identifies a technical issue, issue may be identified by the international Accounting Standards Board (IASB) or the IFRS interpretations committee (IFRIC) or AASB identifies a technical issue or the Australian organisation/ individual identifies a technical issue. </w:t>
      </w:r>
    </w:p>
    <w:p w:rsidR="00E10517" w:rsidRDefault="00E10517" w:rsidP="00A03CCD">
      <w:pPr>
        <w:pStyle w:val="ListParagraph"/>
        <w:numPr>
          <w:ilvl w:val="0"/>
          <w:numId w:val="2"/>
        </w:numPr>
        <w:spacing w:line="360" w:lineRule="auto"/>
      </w:pPr>
      <w:r>
        <w:t xml:space="preserve">Adds issue to the agenda, the AASB will develop a project proposal. The project proposal contains an assessment of the potential benefits of undertaking the project, the costs of not undertaking it and the resources available and the likely timing. The AASB reviews the proposal to decide whether the project is worthwhile and should be placed on its agenda. </w:t>
      </w:r>
    </w:p>
    <w:p w:rsidR="004E55D6" w:rsidRDefault="004E55D6" w:rsidP="00A03CCD">
      <w:pPr>
        <w:pStyle w:val="ListParagraph"/>
        <w:numPr>
          <w:ilvl w:val="0"/>
          <w:numId w:val="2"/>
        </w:numPr>
        <w:spacing w:line="360" w:lineRule="auto"/>
      </w:pPr>
      <w:r>
        <w:t xml:space="preserve">Research and consider issue, once it is added to the agenda, it addresses the scope of issues, alternative approaches and timing of outputs. </w:t>
      </w:r>
    </w:p>
    <w:p w:rsidR="004E55D6" w:rsidRDefault="004E55D6" w:rsidP="00A03CCD">
      <w:pPr>
        <w:pStyle w:val="ListParagraph"/>
        <w:numPr>
          <w:ilvl w:val="0"/>
          <w:numId w:val="2"/>
        </w:numPr>
        <w:spacing w:line="360" w:lineRule="auto"/>
      </w:pPr>
      <w:r>
        <w:lastRenderedPageBreak/>
        <w:t>Consult with stakeholders, once research has been completed it makes documents available for public comment and discussion with stakeholders via exposure drafts (EDs), invitations to comment (ITCs), draft interpretations, discussion papers (DPs). The methods the AASB uses to consult with stakeholders may also include roundtable discussions, focus groups, project advisory panels, interpretation advisory panels</w:t>
      </w:r>
    </w:p>
    <w:p w:rsidR="004E55D6" w:rsidRDefault="004E55D6" w:rsidP="00A03CCD">
      <w:pPr>
        <w:pStyle w:val="ListParagraph"/>
        <w:numPr>
          <w:ilvl w:val="0"/>
          <w:numId w:val="2"/>
        </w:numPr>
        <w:spacing w:line="360" w:lineRule="auto"/>
      </w:pPr>
      <w:r>
        <w:t xml:space="preserve">Issue standard or other pronouncement, result of the AASB’s consideration of an issue may be the issuance of a standard, an interpretation or a conceptual framework document. </w:t>
      </w:r>
    </w:p>
    <w:p w:rsidR="004E55D6" w:rsidRDefault="004E55D6" w:rsidP="00A03CCD">
      <w:pPr>
        <w:pStyle w:val="ListParagraph"/>
        <w:numPr>
          <w:ilvl w:val="0"/>
          <w:numId w:val="2"/>
        </w:numPr>
        <w:spacing w:line="360" w:lineRule="auto"/>
      </w:pPr>
      <w:r>
        <w:t xml:space="preserve">Submissions to international organisation (IASB), for them to contribute to the setting of high-quality international accounting standards. </w:t>
      </w:r>
    </w:p>
    <w:p w:rsidR="004E55D6" w:rsidRDefault="004E55D6" w:rsidP="00A03CCD">
      <w:pPr>
        <w:pStyle w:val="ListParagraph"/>
        <w:numPr>
          <w:ilvl w:val="0"/>
          <w:numId w:val="2"/>
        </w:numPr>
        <w:spacing w:line="360" w:lineRule="auto"/>
      </w:pPr>
      <w:r>
        <w:t xml:space="preserve">Comments from stakeholders in Australia </w:t>
      </w:r>
    </w:p>
    <w:p w:rsidR="003D44D2" w:rsidRDefault="003D44D2" w:rsidP="00A03CCD">
      <w:pPr>
        <w:pStyle w:val="ListParagraph"/>
        <w:numPr>
          <w:ilvl w:val="0"/>
          <w:numId w:val="2"/>
        </w:numPr>
        <w:spacing w:line="360" w:lineRule="auto"/>
      </w:pPr>
      <w:r>
        <w:t xml:space="preserve">Implementation and compliance </w:t>
      </w:r>
    </w:p>
    <w:p w:rsidR="00416CC8" w:rsidRDefault="00A03CCD" w:rsidP="00A03CCD">
      <w:pPr>
        <w:spacing w:line="360" w:lineRule="auto"/>
      </w:pPr>
      <w:r>
        <w:rPr>
          <w:noProof/>
        </w:rPr>
        <w:drawing>
          <wp:anchor distT="0" distB="0" distL="114300" distR="114300" simplePos="0" relativeHeight="251658240" behindDoc="1" locked="0" layoutInCell="1" allowOverlap="1" wp14:anchorId="758EC72B">
            <wp:simplePos x="0" y="0"/>
            <wp:positionH relativeFrom="column">
              <wp:posOffset>378460</wp:posOffset>
            </wp:positionH>
            <wp:positionV relativeFrom="paragraph">
              <wp:posOffset>260877</wp:posOffset>
            </wp:positionV>
            <wp:extent cx="5105400" cy="4213860"/>
            <wp:effectExtent l="0" t="0" r="0" b="2540"/>
            <wp:wrapTight wrapText="bothSides">
              <wp:wrapPolygon edited="0">
                <wp:start x="0" y="0"/>
                <wp:lineTo x="0" y="21548"/>
                <wp:lineTo x="21546" y="21548"/>
                <wp:lineTo x="2154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7-29 at 6.24.26 pm.png"/>
                    <pic:cNvPicPr/>
                  </pic:nvPicPr>
                  <pic:blipFill>
                    <a:blip r:embed="rId6">
                      <a:extLst>
                        <a:ext uri="{28A0092B-C50C-407E-A947-70E740481C1C}">
                          <a14:useLocalDpi xmlns:a14="http://schemas.microsoft.com/office/drawing/2010/main" val="0"/>
                        </a:ext>
                      </a:extLst>
                    </a:blip>
                    <a:stretch>
                      <a:fillRect/>
                    </a:stretch>
                  </pic:blipFill>
                  <pic:spPr>
                    <a:xfrm>
                      <a:off x="0" y="0"/>
                      <a:ext cx="5105400" cy="4213860"/>
                    </a:xfrm>
                    <a:prstGeom prst="rect">
                      <a:avLst/>
                    </a:prstGeom>
                  </pic:spPr>
                </pic:pic>
              </a:graphicData>
            </a:graphic>
            <wp14:sizeRelH relativeFrom="page">
              <wp14:pctWidth>0</wp14:pctWidth>
            </wp14:sizeRelH>
            <wp14:sizeRelV relativeFrom="page">
              <wp14:pctHeight>0</wp14:pctHeight>
            </wp14:sizeRelV>
          </wp:anchor>
        </w:drawing>
      </w:r>
    </w:p>
    <w:p w:rsidR="00416CC8" w:rsidRDefault="00416CC8" w:rsidP="00A03CCD">
      <w:pPr>
        <w:spacing w:line="360" w:lineRule="auto"/>
        <w:rPr>
          <w:b/>
        </w:rPr>
      </w:pPr>
      <w:r w:rsidRPr="004C5005">
        <w:rPr>
          <w:b/>
        </w:rPr>
        <w:t>Review Question 1</w:t>
      </w:r>
      <w:r>
        <w:rPr>
          <w:b/>
        </w:rPr>
        <w:t>5</w:t>
      </w:r>
    </w:p>
    <w:p w:rsidR="00416CC8" w:rsidRDefault="00416CC8" w:rsidP="00A03CCD">
      <w:pPr>
        <w:spacing w:line="360" w:lineRule="auto"/>
        <w:rPr>
          <w:b/>
        </w:rPr>
      </w:pPr>
    </w:p>
    <w:p w:rsidR="00723CD8" w:rsidRDefault="00076E13" w:rsidP="00A03CCD">
      <w:pPr>
        <w:spacing w:line="360" w:lineRule="auto"/>
      </w:pPr>
      <w:r>
        <w:t>To which entities do accounting standards apply? Discuss th</w:t>
      </w:r>
      <w:r w:rsidR="00723CD8">
        <w:t xml:space="preserve">e nature of a reporting </w:t>
      </w:r>
      <w:proofErr w:type="gramStart"/>
      <w:r w:rsidR="00723CD8">
        <w:t xml:space="preserve">entity, </w:t>
      </w:r>
      <w:r>
        <w:t>and</w:t>
      </w:r>
      <w:proofErr w:type="gramEnd"/>
      <w:r>
        <w:t xml:space="preserve"> consider </w:t>
      </w:r>
      <w:r w:rsidRPr="008744C7">
        <w:rPr>
          <w:highlight w:val="yellow"/>
        </w:rPr>
        <w:t>reasons for the concept being replaced</w:t>
      </w:r>
      <w:r>
        <w:t xml:space="preserve">. </w:t>
      </w:r>
    </w:p>
    <w:p w:rsidR="00723CD8" w:rsidRDefault="00723CD8" w:rsidP="00A03CCD">
      <w:pPr>
        <w:spacing w:line="360" w:lineRule="auto"/>
      </w:pPr>
      <w:r>
        <w:lastRenderedPageBreak/>
        <w:t xml:space="preserve">Not all companies are </w:t>
      </w:r>
      <w:proofErr w:type="gramStart"/>
      <w:r>
        <w:t>requires</w:t>
      </w:r>
      <w:proofErr w:type="gramEnd"/>
      <w:r>
        <w:t xml:space="preserve"> to prepare financial reports that comply with</w:t>
      </w:r>
      <w:r w:rsidR="009607A0">
        <w:t xml:space="preserve"> accounting </w:t>
      </w:r>
      <w:r w:rsidR="008744C7">
        <w:t xml:space="preserve">standards. There are two types of reports; general purpose financial reports (GPFRs) and special purpose financial reports (SPFRs). </w:t>
      </w:r>
    </w:p>
    <w:p w:rsidR="008744C7" w:rsidRDefault="008744C7" w:rsidP="00A03CCD">
      <w:pPr>
        <w:spacing w:line="360" w:lineRule="auto"/>
      </w:pPr>
      <w:r>
        <w:t xml:space="preserve">In AASB SAC 1, definition of reporting entity, the GPFR is one intended to meet the common information of users who are unable to command the preparation of reports tailored to satisfy their information needs. All GPFRs are prepared in accordance with accounting standards and are directed towards information needs of users who lack power to obtain such information themselves. </w:t>
      </w:r>
    </w:p>
    <w:p w:rsidR="00076E13" w:rsidRDefault="00076E13" w:rsidP="00A03CCD">
      <w:pPr>
        <w:spacing w:line="360" w:lineRule="auto"/>
      </w:pPr>
    </w:p>
    <w:p w:rsidR="008744C7" w:rsidRDefault="008744C7" w:rsidP="00A03CCD">
      <w:pPr>
        <w:spacing w:line="360" w:lineRule="auto"/>
      </w:pPr>
      <w:r>
        <w:t xml:space="preserve">Reporting entities are all entities (including economic entities) in respect of which it is reasonable to expect the existence of users who rely on the entity’s general purpose financial report for information that will be useful to them for making and evaluating decisions about the allocation of scarce resources. </w:t>
      </w:r>
    </w:p>
    <w:p w:rsidR="008744C7" w:rsidRDefault="008744C7" w:rsidP="00A03CCD">
      <w:pPr>
        <w:spacing w:line="360" w:lineRule="auto"/>
      </w:pPr>
    </w:p>
    <w:p w:rsidR="008744C7" w:rsidRDefault="008744C7" w:rsidP="00A03CCD">
      <w:pPr>
        <w:spacing w:line="360" w:lineRule="auto"/>
        <w:rPr>
          <w:b/>
          <w:sz w:val="28"/>
          <w:u w:val="single"/>
        </w:rPr>
      </w:pPr>
      <w:r>
        <w:rPr>
          <w:b/>
          <w:sz w:val="28"/>
          <w:u w:val="single"/>
        </w:rPr>
        <w:t>Chapter 2</w:t>
      </w:r>
    </w:p>
    <w:p w:rsidR="008744C7" w:rsidRDefault="008744C7" w:rsidP="00A03CCD">
      <w:pPr>
        <w:spacing w:line="360" w:lineRule="auto"/>
        <w:rPr>
          <w:b/>
          <w:sz w:val="28"/>
          <w:u w:val="single"/>
        </w:rPr>
      </w:pPr>
    </w:p>
    <w:p w:rsidR="008744C7" w:rsidRPr="008744C7" w:rsidRDefault="008744C7" w:rsidP="00A03CCD">
      <w:pPr>
        <w:spacing w:line="360" w:lineRule="auto"/>
        <w:rPr>
          <w:b/>
        </w:rPr>
      </w:pPr>
      <w:r w:rsidRPr="008744C7">
        <w:rPr>
          <w:b/>
        </w:rPr>
        <w:t>Review question 1</w:t>
      </w:r>
    </w:p>
    <w:p w:rsidR="008744C7" w:rsidRDefault="008744C7" w:rsidP="00A03CCD">
      <w:pPr>
        <w:spacing w:line="360" w:lineRule="auto"/>
      </w:pPr>
      <w:r w:rsidRPr="008744C7">
        <w:t>Explain the nature of a share. Distinguish between an ordinar</w:t>
      </w:r>
      <w:r w:rsidR="005E392E">
        <w:t xml:space="preserve">y share and a preference share. </w:t>
      </w:r>
    </w:p>
    <w:p w:rsidR="00A03CCD" w:rsidRDefault="00A03CCD" w:rsidP="00A03CCD">
      <w:pPr>
        <w:spacing w:line="360" w:lineRule="auto"/>
      </w:pPr>
      <w:r>
        <w:t xml:space="preserve">A share is simply part ownership of a business, a company’s’ way of raising money to finance its business by ‘going public’. Which means that the company is listed on the Australian Securities exchange. By paying for shares, each investor buys part ownership of the company’s business and becomes a shareholder in the company. The money the business raises in this form is called the ‘share capital’. </w:t>
      </w:r>
    </w:p>
    <w:p w:rsidR="005E392E" w:rsidRPr="005E392E" w:rsidRDefault="005E392E" w:rsidP="00A03CCD">
      <w:pPr>
        <w:spacing w:line="360" w:lineRule="auto"/>
      </w:pPr>
      <w:r>
        <w:t xml:space="preserve">Both ordinary and preference share illustrate a claim in the corporate earnings and assets. Dividends for ordinary shares may be irregular and indefinite whereas preference shareholders will receive a fixed dividend which will accrue usually if the payments are not made in one term. Ordinary shareholders are in a riskier position that preference shareholders since they are the last to receive their share in the event of liquidation; however, they also are open to the possibility of a higher dividend during times when the firm is doing well. The ownership of preference shares </w:t>
      </w:r>
      <w:r w:rsidR="00A03CCD">
        <w:t>offers</w:t>
      </w:r>
      <w:r>
        <w:t xml:space="preserve"> advantages and disadvantages in terms of higher claims on earnings and assets and fixed dividends as opposed to limited voting rights and limited possibility for growth in dividends in times when the company is financially sound. </w:t>
      </w:r>
    </w:p>
    <w:p w:rsidR="008744C7" w:rsidRDefault="00A03CCD" w:rsidP="00A03CCD">
      <w:pPr>
        <w:spacing w:line="360" w:lineRule="auto"/>
      </w:pPr>
      <w:r>
        <w:rPr>
          <w:noProof/>
        </w:rPr>
        <w:lastRenderedPageBreak/>
        <w:drawing>
          <wp:inline distT="0" distB="0" distL="0" distR="0">
            <wp:extent cx="5727700" cy="30695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7-29 at 10.18.10 pm.png"/>
                    <pic:cNvPicPr/>
                  </pic:nvPicPr>
                  <pic:blipFill>
                    <a:blip r:embed="rId7">
                      <a:extLst>
                        <a:ext uri="{28A0092B-C50C-407E-A947-70E740481C1C}">
                          <a14:useLocalDpi xmlns:a14="http://schemas.microsoft.com/office/drawing/2010/main" val="0"/>
                        </a:ext>
                      </a:extLst>
                    </a:blip>
                    <a:stretch>
                      <a:fillRect/>
                    </a:stretch>
                  </pic:blipFill>
                  <pic:spPr>
                    <a:xfrm>
                      <a:off x="0" y="0"/>
                      <a:ext cx="5727700" cy="3069590"/>
                    </a:xfrm>
                    <a:prstGeom prst="rect">
                      <a:avLst/>
                    </a:prstGeom>
                  </pic:spPr>
                </pic:pic>
              </a:graphicData>
            </a:graphic>
          </wp:inline>
        </w:drawing>
      </w:r>
    </w:p>
    <w:p w:rsidR="00A03CCD" w:rsidRDefault="00A03CCD" w:rsidP="00A03CCD">
      <w:pPr>
        <w:spacing w:line="360" w:lineRule="auto"/>
      </w:pPr>
    </w:p>
    <w:p w:rsidR="00A03CCD" w:rsidRDefault="00156136" w:rsidP="00A03CCD">
      <w:pPr>
        <w:spacing w:line="360" w:lineRule="auto"/>
        <w:rPr>
          <w:b/>
        </w:rPr>
      </w:pPr>
      <w:r w:rsidRPr="00A03CCD">
        <w:rPr>
          <w:b/>
        </w:rPr>
        <w:t xml:space="preserve">Review question 7 </w:t>
      </w:r>
    </w:p>
    <w:p w:rsidR="00A03CCD" w:rsidRDefault="00A03CCD" w:rsidP="00A03CCD">
      <w:pPr>
        <w:spacing w:line="360" w:lineRule="auto"/>
      </w:pPr>
      <w:r>
        <w:t>What is a rights issue? Distinguish between renounceable and non-renounceable rights issue. How would a company account for such issues?</w:t>
      </w:r>
    </w:p>
    <w:p w:rsidR="00FE52D4" w:rsidRDefault="00F115D5" w:rsidP="00A03CCD">
      <w:pPr>
        <w:spacing w:line="360" w:lineRule="auto"/>
      </w:pPr>
      <w:r>
        <w:t xml:space="preserve">The rights issue is an issue of new shares </w:t>
      </w:r>
      <w:r w:rsidR="00CC19D7">
        <w:t xml:space="preserve">with the terms of issue giving all existing shareholders in a particular class of shares the right to an additional number of shares in a same proportion as their current shareholdings. IF all the existing shareholders exercise their rights and take up new shares, there is no change in each shareholder’s percentage ownership interest in the company. Rights issue may be ‘renounceable’ or ‘non-renounceable’. </w:t>
      </w:r>
    </w:p>
    <w:p w:rsidR="00CC19D7" w:rsidRDefault="00CC19D7" w:rsidP="00A03CCD">
      <w:pPr>
        <w:spacing w:line="360" w:lineRule="auto"/>
      </w:pPr>
      <w:r>
        <w:t xml:space="preserve">If renounceable, existing shareholders have three options; 1. They may exercise their rights and acquire more shares in the company, 2. They may decline to exercise their rights and let them lapse, 3. They may sell their rights on a securities exchange and </w:t>
      </w:r>
      <w:proofErr w:type="spellStart"/>
      <w:r>
        <w:t>alloq</w:t>
      </w:r>
      <w:proofErr w:type="spellEnd"/>
      <w:r>
        <w:t xml:space="preserve"> other investors to acquire the company’s shares. </w:t>
      </w:r>
    </w:p>
    <w:p w:rsidR="00CC19D7" w:rsidRDefault="00CC19D7" w:rsidP="00A03CCD">
      <w:pPr>
        <w:spacing w:line="360" w:lineRule="auto"/>
      </w:pPr>
      <w:r>
        <w:t xml:space="preserve">If non-renounceable, shareholders are not allowed to sell their rights and must accept or reject </w:t>
      </w:r>
      <w:r w:rsidR="00862F34">
        <w:t xml:space="preserve">the offer to acquire new shares in the company. </w:t>
      </w:r>
    </w:p>
    <w:p w:rsidR="00862F34" w:rsidRDefault="00862F34" w:rsidP="00A03CCD">
      <w:pPr>
        <w:spacing w:line="360" w:lineRule="auto"/>
      </w:pPr>
    </w:p>
    <w:p w:rsidR="00A03CCD" w:rsidRPr="00FE52D4" w:rsidRDefault="00A03CCD" w:rsidP="00A03CCD">
      <w:pPr>
        <w:spacing w:line="360" w:lineRule="auto"/>
        <w:rPr>
          <w:b/>
        </w:rPr>
      </w:pPr>
      <w:r w:rsidRPr="00FE52D4">
        <w:rPr>
          <w:b/>
        </w:rPr>
        <w:t xml:space="preserve">Review question 9 </w:t>
      </w:r>
    </w:p>
    <w:p w:rsidR="00A03CCD" w:rsidRDefault="00A03CCD" w:rsidP="00A03CCD">
      <w:pPr>
        <w:spacing w:line="360" w:lineRule="auto"/>
      </w:pPr>
      <w:r>
        <w:t>What is a share option? How does a company account for share options that lapse?</w:t>
      </w:r>
    </w:p>
    <w:p w:rsidR="00FE52D4" w:rsidRDefault="00862F34" w:rsidP="00A03CCD">
      <w:pPr>
        <w:spacing w:line="360" w:lineRule="auto"/>
      </w:pPr>
      <w:r>
        <w:t xml:space="preserve">A share option is an instrument that gives the holder the right to buy or sell shares in the company by a specified date at a stipulated price. </w:t>
      </w:r>
    </w:p>
    <w:p w:rsidR="00862F34" w:rsidRDefault="00862F34" w:rsidP="00862F34">
      <w:r>
        <w:t xml:space="preserve">For example; </w:t>
      </w:r>
      <w:r>
        <w:rPr>
          <w:rFonts w:ascii="PTSans" w:hAnsi="PTSans"/>
          <w:color w:val="383838"/>
          <w:sz w:val="21"/>
          <w:szCs w:val="21"/>
          <w:shd w:val="clear" w:color="auto" w:fill="FFFFFF"/>
        </w:rPr>
        <w:t>In February 2016, Sigma Ltd issued to existing shareholders 36</w:t>
      </w:r>
      <w:r>
        <w:rPr>
          <w:rFonts w:ascii="Arial" w:hAnsi="Arial" w:cs="Arial"/>
          <w:color w:val="383838"/>
          <w:sz w:val="21"/>
          <w:szCs w:val="21"/>
          <w:shd w:val="clear" w:color="auto" w:fill="FFFFFF"/>
        </w:rPr>
        <w:t> </w:t>
      </w:r>
      <w:r>
        <w:rPr>
          <w:rFonts w:ascii="PTSans" w:hAnsi="PTSans"/>
          <w:color w:val="383838"/>
          <w:sz w:val="21"/>
          <w:szCs w:val="21"/>
          <w:shd w:val="clear" w:color="auto" w:fill="FFFFFF"/>
        </w:rPr>
        <w:t>000 options to buy 36</w:t>
      </w:r>
      <w:r>
        <w:rPr>
          <w:rFonts w:ascii="Arial" w:hAnsi="Arial" w:cs="Arial"/>
          <w:color w:val="383838"/>
          <w:sz w:val="21"/>
          <w:szCs w:val="21"/>
          <w:shd w:val="clear" w:color="auto" w:fill="FFFFFF"/>
        </w:rPr>
        <w:t> </w:t>
      </w:r>
      <w:r>
        <w:rPr>
          <w:rFonts w:ascii="PTSans" w:hAnsi="PTSans"/>
          <w:color w:val="383838"/>
          <w:sz w:val="21"/>
          <w:szCs w:val="21"/>
          <w:shd w:val="clear" w:color="auto" w:fill="FFFFFF"/>
        </w:rPr>
        <w:t xml:space="preserve">000 ordinary shares. Each option costs 50c and entitles the holder to one ordinary share in Sigma </w:t>
      </w:r>
      <w:r>
        <w:rPr>
          <w:rFonts w:ascii="PTSans" w:hAnsi="PTSans"/>
          <w:color w:val="383838"/>
          <w:sz w:val="21"/>
          <w:szCs w:val="21"/>
          <w:shd w:val="clear" w:color="auto" w:fill="FFFFFF"/>
        </w:rPr>
        <w:lastRenderedPageBreak/>
        <w:t>Ltd at a price of $1.50 per share, exercisable between 23 November 2018 and 20 December 2018. Options not exercised by 20 December 2018 will lapse.</w:t>
      </w:r>
    </w:p>
    <w:p w:rsidR="00862F34" w:rsidRDefault="00862F34" w:rsidP="00A03CCD">
      <w:pPr>
        <w:spacing w:line="360" w:lineRule="auto"/>
      </w:pPr>
    </w:p>
    <w:p w:rsidR="00862F34" w:rsidRDefault="00862F34" w:rsidP="00A03CCD">
      <w:pPr>
        <w:spacing w:line="360" w:lineRule="auto"/>
      </w:pPr>
      <w:r>
        <w:t>On issue:</w:t>
      </w:r>
    </w:p>
    <w:tbl>
      <w:tblPr>
        <w:tblStyle w:val="TableGrid"/>
        <w:tblW w:w="0" w:type="auto"/>
        <w:tblLook w:val="04A0" w:firstRow="1" w:lastRow="0" w:firstColumn="1" w:lastColumn="0" w:noHBand="0" w:noVBand="1"/>
      </w:tblPr>
      <w:tblGrid>
        <w:gridCol w:w="2252"/>
        <w:gridCol w:w="2252"/>
        <w:gridCol w:w="2253"/>
        <w:gridCol w:w="2253"/>
      </w:tblGrid>
      <w:tr w:rsidR="00862F34" w:rsidTr="00862F34">
        <w:tc>
          <w:tcPr>
            <w:tcW w:w="2252" w:type="dxa"/>
          </w:tcPr>
          <w:p w:rsidR="00862F34" w:rsidRDefault="00862F34" w:rsidP="00A03CCD">
            <w:pPr>
              <w:spacing w:line="360" w:lineRule="auto"/>
            </w:pPr>
            <w:r>
              <w:t xml:space="preserve">Details </w:t>
            </w:r>
          </w:p>
        </w:tc>
        <w:tc>
          <w:tcPr>
            <w:tcW w:w="2252" w:type="dxa"/>
          </w:tcPr>
          <w:p w:rsidR="00862F34" w:rsidRDefault="00862F34" w:rsidP="00A03CCD">
            <w:pPr>
              <w:spacing w:line="360" w:lineRule="auto"/>
            </w:pPr>
            <w:r>
              <w:t>Dr/Cr</w:t>
            </w:r>
          </w:p>
        </w:tc>
        <w:tc>
          <w:tcPr>
            <w:tcW w:w="2253" w:type="dxa"/>
          </w:tcPr>
          <w:p w:rsidR="00862F34" w:rsidRDefault="00862F34" w:rsidP="00A03CCD">
            <w:pPr>
              <w:spacing w:line="360" w:lineRule="auto"/>
            </w:pPr>
            <w:r>
              <w:t>Amount</w:t>
            </w:r>
          </w:p>
        </w:tc>
        <w:tc>
          <w:tcPr>
            <w:tcW w:w="2253" w:type="dxa"/>
          </w:tcPr>
          <w:p w:rsidR="00862F34" w:rsidRDefault="00862F34" w:rsidP="00A03CCD">
            <w:pPr>
              <w:spacing w:line="360" w:lineRule="auto"/>
            </w:pPr>
            <w:r>
              <w:t>Amount</w:t>
            </w:r>
          </w:p>
        </w:tc>
      </w:tr>
      <w:tr w:rsidR="00862F34" w:rsidTr="00862F34">
        <w:tc>
          <w:tcPr>
            <w:tcW w:w="2252" w:type="dxa"/>
          </w:tcPr>
          <w:p w:rsidR="00862F34" w:rsidRDefault="00862F34" w:rsidP="00A03CCD">
            <w:pPr>
              <w:spacing w:line="360" w:lineRule="auto"/>
            </w:pPr>
            <w:r>
              <w:t xml:space="preserve">Cash </w:t>
            </w:r>
          </w:p>
          <w:p w:rsidR="00862F34" w:rsidRDefault="00862F34" w:rsidP="00A03CCD">
            <w:pPr>
              <w:spacing w:line="360" w:lineRule="auto"/>
            </w:pPr>
            <w:r>
              <w:t xml:space="preserve">    Share options </w:t>
            </w:r>
          </w:p>
        </w:tc>
        <w:tc>
          <w:tcPr>
            <w:tcW w:w="2252" w:type="dxa"/>
          </w:tcPr>
          <w:p w:rsidR="00862F34" w:rsidRDefault="00862F34" w:rsidP="00A03CCD">
            <w:pPr>
              <w:spacing w:line="360" w:lineRule="auto"/>
            </w:pPr>
            <w:r>
              <w:t>DR</w:t>
            </w:r>
          </w:p>
          <w:p w:rsidR="00862F34" w:rsidRDefault="00862F34" w:rsidP="00A03CCD">
            <w:pPr>
              <w:spacing w:line="360" w:lineRule="auto"/>
            </w:pPr>
            <w:r>
              <w:t>CR</w:t>
            </w:r>
          </w:p>
        </w:tc>
        <w:tc>
          <w:tcPr>
            <w:tcW w:w="2253" w:type="dxa"/>
          </w:tcPr>
          <w:p w:rsidR="00862F34" w:rsidRDefault="00862F34" w:rsidP="00A03CCD">
            <w:pPr>
              <w:spacing w:line="360" w:lineRule="auto"/>
            </w:pPr>
            <w:r>
              <w:t>18000</w:t>
            </w:r>
          </w:p>
        </w:tc>
        <w:tc>
          <w:tcPr>
            <w:tcW w:w="2253" w:type="dxa"/>
          </w:tcPr>
          <w:p w:rsidR="00862F34" w:rsidRDefault="00862F34" w:rsidP="00A03CCD">
            <w:pPr>
              <w:spacing w:line="360" w:lineRule="auto"/>
            </w:pPr>
          </w:p>
          <w:p w:rsidR="00862F34" w:rsidRDefault="00862F34" w:rsidP="00A03CCD">
            <w:pPr>
              <w:spacing w:line="360" w:lineRule="auto"/>
            </w:pPr>
            <w:r>
              <w:t>18000</w:t>
            </w:r>
          </w:p>
        </w:tc>
      </w:tr>
    </w:tbl>
    <w:p w:rsidR="00862F34" w:rsidRDefault="00862F34" w:rsidP="00A03CCD">
      <w:pPr>
        <w:spacing w:line="360" w:lineRule="auto"/>
      </w:pPr>
      <w:r>
        <w:t>Lapsed options:</w:t>
      </w:r>
    </w:p>
    <w:tbl>
      <w:tblPr>
        <w:tblStyle w:val="TableGrid"/>
        <w:tblW w:w="0" w:type="auto"/>
        <w:tblLook w:val="04A0" w:firstRow="1" w:lastRow="0" w:firstColumn="1" w:lastColumn="0" w:noHBand="0" w:noVBand="1"/>
      </w:tblPr>
      <w:tblGrid>
        <w:gridCol w:w="2252"/>
        <w:gridCol w:w="2252"/>
        <w:gridCol w:w="2253"/>
        <w:gridCol w:w="2253"/>
      </w:tblGrid>
      <w:tr w:rsidR="00862F34" w:rsidTr="00B549EC">
        <w:tc>
          <w:tcPr>
            <w:tcW w:w="2252" w:type="dxa"/>
          </w:tcPr>
          <w:p w:rsidR="00862F34" w:rsidRDefault="00862F34" w:rsidP="00B549EC">
            <w:pPr>
              <w:spacing w:line="360" w:lineRule="auto"/>
            </w:pPr>
            <w:r>
              <w:t xml:space="preserve">Details </w:t>
            </w:r>
          </w:p>
        </w:tc>
        <w:tc>
          <w:tcPr>
            <w:tcW w:w="2252" w:type="dxa"/>
          </w:tcPr>
          <w:p w:rsidR="00862F34" w:rsidRDefault="00862F34" w:rsidP="00B549EC">
            <w:pPr>
              <w:spacing w:line="360" w:lineRule="auto"/>
            </w:pPr>
            <w:r>
              <w:t>Dr/Cr</w:t>
            </w:r>
          </w:p>
        </w:tc>
        <w:tc>
          <w:tcPr>
            <w:tcW w:w="2253" w:type="dxa"/>
          </w:tcPr>
          <w:p w:rsidR="00862F34" w:rsidRDefault="00862F34" w:rsidP="00B549EC">
            <w:pPr>
              <w:spacing w:line="360" w:lineRule="auto"/>
            </w:pPr>
            <w:r>
              <w:t>Amount</w:t>
            </w:r>
          </w:p>
        </w:tc>
        <w:tc>
          <w:tcPr>
            <w:tcW w:w="2253" w:type="dxa"/>
          </w:tcPr>
          <w:p w:rsidR="00862F34" w:rsidRDefault="00862F34" w:rsidP="00B549EC">
            <w:pPr>
              <w:spacing w:line="360" w:lineRule="auto"/>
            </w:pPr>
            <w:r>
              <w:t>Amount</w:t>
            </w:r>
          </w:p>
        </w:tc>
      </w:tr>
      <w:tr w:rsidR="00862F34" w:rsidTr="00862F34">
        <w:tc>
          <w:tcPr>
            <w:tcW w:w="2252" w:type="dxa"/>
          </w:tcPr>
          <w:p w:rsidR="00862F34" w:rsidRDefault="00862F34" w:rsidP="00A03CCD">
            <w:pPr>
              <w:spacing w:line="360" w:lineRule="auto"/>
            </w:pPr>
            <w:r>
              <w:t xml:space="preserve">Cash </w:t>
            </w:r>
          </w:p>
          <w:p w:rsidR="00862F34" w:rsidRDefault="00862F34" w:rsidP="00A03CCD">
            <w:pPr>
              <w:spacing w:line="360" w:lineRule="auto"/>
            </w:pPr>
            <w:r>
              <w:t xml:space="preserve">    Share capital </w:t>
            </w:r>
          </w:p>
          <w:p w:rsidR="00862F34" w:rsidRDefault="00862F34" w:rsidP="00A03CCD">
            <w:pPr>
              <w:spacing w:line="360" w:lineRule="auto"/>
            </w:pPr>
            <w:r>
              <w:t>(issue of 30,000 shares on payment of $1.50 per share)</w:t>
            </w:r>
          </w:p>
        </w:tc>
        <w:tc>
          <w:tcPr>
            <w:tcW w:w="2252" w:type="dxa"/>
          </w:tcPr>
          <w:p w:rsidR="00862F34" w:rsidRDefault="00862F34" w:rsidP="00A03CCD">
            <w:pPr>
              <w:spacing w:line="360" w:lineRule="auto"/>
            </w:pPr>
            <w:r>
              <w:t>DR</w:t>
            </w:r>
          </w:p>
          <w:p w:rsidR="00862F34" w:rsidRDefault="00862F34" w:rsidP="00A03CCD">
            <w:pPr>
              <w:spacing w:line="360" w:lineRule="auto"/>
            </w:pPr>
            <w:r>
              <w:t>CR</w:t>
            </w:r>
          </w:p>
        </w:tc>
        <w:tc>
          <w:tcPr>
            <w:tcW w:w="2253" w:type="dxa"/>
          </w:tcPr>
          <w:p w:rsidR="00862F34" w:rsidRDefault="00862F34" w:rsidP="00A03CCD">
            <w:pPr>
              <w:spacing w:line="360" w:lineRule="auto"/>
            </w:pPr>
            <w:r>
              <w:t>45000</w:t>
            </w:r>
          </w:p>
        </w:tc>
        <w:tc>
          <w:tcPr>
            <w:tcW w:w="2253" w:type="dxa"/>
          </w:tcPr>
          <w:p w:rsidR="00862F34" w:rsidRDefault="00862F34" w:rsidP="00A03CCD">
            <w:pPr>
              <w:spacing w:line="360" w:lineRule="auto"/>
            </w:pPr>
          </w:p>
          <w:p w:rsidR="00862F34" w:rsidRDefault="00862F34" w:rsidP="00A03CCD">
            <w:pPr>
              <w:spacing w:line="360" w:lineRule="auto"/>
            </w:pPr>
            <w:r>
              <w:t>45000</w:t>
            </w:r>
          </w:p>
        </w:tc>
      </w:tr>
      <w:tr w:rsidR="00862F34" w:rsidTr="00862F34">
        <w:tc>
          <w:tcPr>
            <w:tcW w:w="2252" w:type="dxa"/>
          </w:tcPr>
          <w:p w:rsidR="00862F34" w:rsidRDefault="00862F34" w:rsidP="00A03CCD">
            <w:pPr>
              <w:spacing w:line="360" w:lineRule="auto"/>
            </w:pPr>
            <w:r>
              <w:t xml:space="preserve">Share options </w:t>
            </w:r>
          </w:p>
          <w:p w:rsidR="00862F34" w:rsidRDefault="00862F34" w:rsidP="00A03CCD">
            <w:pPr>
              <w:spacing w:line="360" w:lineRule="auto"/>
            </w:pPr>
            <w:r>
              <w:t xml:space="preserve">    Share capital </w:t>
            </w:r>
          </w:p>
          <w:p w:rsidR="00862F34" w:rsidRDefault="00862F34" w:rsidP="00A03CCD">
            <w:pPr>
              <w:spacing w:line="360" w:lineRule="auto"/>
            </w:pPr>
            <w:r>
              <w:t xml:space="preserve">    Lapsed options reserve </w:t>
            </w:r>
          </w:p>
          <w:p w:rsidR="00862F34" w:rsidRDefault="00862F34" w:rsidP="00A03CCD">
            <w:pPr>
              <w:spacing w:line="360" w:lineRule="auto"/>
            </w:pPr>
            <w:r>
              <w:t>(Write-off of share options, reflecting 30,000 options exercised and 6,000 lapsed)</w:t>
            </w:r>
          </w:p>
        </w:tc>
        <w:tc>
          <w:tcPr>
            <w:tcW w:w="2252" w:type="dxa"/>
          </w:tcPr>
          <w:p w:rsidR="00862F34" w:rsidRDefault="00862F34" w:rsidP="00A03CCD">
            <w:pPr>
              <w:spacing w:line="360" w:lineRule="auto"/>
            </w:pPr>
            <w:r>
              <w:t>DR</w:t>
            </w:r>
          </w:p>
          <w:p w:rsidR="00862F34" w:rsidRDefault="00862F34" w:rsidP="00A03CCD">
            <w:pPr>
              <w:spacing w:line="360" w:lineRule="auto"/>
            </w:pPr>
            <w:r>
              <w:t xml:space="preserve">CR </w:t>
            </w:r>
          </w:p>
          <w:p w:rsidR="00862F34" w:rsidRDefault="00862F34" w:rsidP="00A03CCD">
            <w:pPr>
              <w:spacing w:line="360" w:lineRule="auto"/>
            </w:pPr>
            <w:r>
              <w:t xml:space="preserve">CR </w:t>
            </w:r>
          </w:p>
        </w:tc>
        <w:tc>
          <w:tcPr>
            <w:tcW w:w="2253" w:type="dxa"/>
          </w:tcPr>
          <w:p w:rsidR="00862F34" w:rsidRDefault="00862F34" w:rsidP="00A03CCD">
            <w:pPr>
              <w:spacing w:line="360" w:lineRule="auto"/>
            </w:pPr>
            <w:r>
              <w:t>18000</w:t>
            </w:r>
          </w:p>
        </w:tc>
        <w:tc>
          <w:tcPr>
            <w:tcW w:w="2253" w:type="dxa"/>
          </w:tcPr>
          <w:p w:rsidR="00862F34" w:rsidRDefault="00862F34" w:rsidP="00A03CCD">
            <w:pPr>
              <w:spacing w:line="360" w:lineRule="auto"/>
            </w:pPr>
          </w:p>
          <w:p w:rsidR="00862F34" w:rsidRDefault="00862F34" w:rsidP="00A03CCD">
            <w:pPr>
              <w:spacing w:line="360" w:lineRule="auto"/>
            </w:pPr>
            <w:r>
              <w:t>15000</w:t>
            </w:r>
          </w:p>
          <w:p w:rsidR="00862F34" w:rsidRDefault="00862F34" w:rsidP="00A03CCD">
            <w:pPr>
              <w:spacing w:line="360" w:lineRule="auto"/>
            </w:pPr>
            <w:r>
              <w:t>3000</w:t>
            </w:r>
          </w:p>
        </w:tc>
      </w:tr>
    </w:tbl>
    <w:p w:rsidR="00862F34" w:rsidRDefault="00862F34" w:rsidP="00A03CCD">
      <w:pPr>
        <w:spacing w:line="360" w:lineRule="auto"/>
      </w:pPr>
    </w:p>
    <w:p w:rsidR="00862F34" w:rsidRDefault="00862F34" w:rsidP="00A03CCD">
      <w:pPr>
        <w:spacing w:line="360" w:lineRule="auto"/>
      </w:pPr>
    </w:p>
    <w:p w:rsidR="00FE52D4" w:rsidRPr="00FE52D4" w:rsidRDefault="00FE52D4" w:rsidP="00A03CCD">
      <w:pPr>
        <w:spacing w:line="360" w:lineRule="auto"/>
        <w:rPr>
          <w:b/>
        </w:rPr>
      </w:pPr>
      <w:r w:rsidRPr="00FE52D4">
        <w:rPr>
          <w:b/>
        </w:rPr>
        <w:t>Review question 10</w:t>
      </w:r>
    </w:p>
    <w:p w:rsidR="00FE52D4" w:rsidRDefault="00FE52D4" w:rsidP="00A03CCD">
      <w:pPr>
        <w:spacing w:line="360" w:lineRule="auto"/>
      </w:pPr>
      <w:r>
        <w:t xml:space="preserve">Detail the characteristics of redeemable preference shares recognised as liabilities rather than equity. </w:t>
      </w:r>
    </w:p>
    <w:p w:rsidR="00862F34" w:rsidRDefault="00862F34" w:rsidP="00A03CCD">
      <w:pPr>
        <w:spacing w:line="360" w:lineRule="auto"/>
      </w:pPr>
    </w:p>
    <w:p w:rsidR="00A03CCD" w:rsidRDefault="00A03CCD" w:rsidP="00A03CCD">
      <w:pPr>
        <w:spacing w:line="360" w:lineRule="auto"/>
      </w:pPr>
    </w:p>
    <w:p w:rsidR="00FE52D4" w:rsidRPr="00FE52D4" w:rsidRDefault="00FE52D4" w:rsidP="00A03CCD">
      <w:pPr>
        <w:spacing w:line="360" w:lineRule="auto"/>
        <w:rPr>
          <w:b/>
        </w:rPr>
      </w:pPr>
      <w:r w:rsidRPr="00FE52D4">
        <w:rPr>
          <w:b/>
        </w:rPr>
        <w:t xml:space="preserve">Practice question 2.1- oversubscription on share issue, payable in full on application </w:t>
      </w:r>
    </w:p>
    <w:p w:rsidR="00FE52D4" w:rsidRDefault="00FE52D4" w:rsidP="00FE52D4">
      <w:pPr>
        <w:pStyle w:val="NormalWeb"/>
        <w:shd w:val="clear" w:color="auto" w:fill="FFFFFF"/>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Maple Ltd was registered on 1 March 2017. Directors decided to issue </w:t>
      </w:r>
      <w:r w:rsidRPr="0043619A">
        <w:rPr>
          <w:rFonts w:ascii="PTSans" w:hAnsi="PTSans"/>
          <w:color w:val="383838"/>
          <w:sz w:val="21"/>
          <w:szCs w:val="21"/>
          <w:highlight w:val="yellow"/>
        </w:rPr>
        <w:t>500</w:t>
      </w:r>
      <w:r w:rsidRPr="0043619A">
        <w:rPr>
          <w:rFonts w:ascii="Arial" w:hAnsi="Arial" w:cs="Arial"/>
          <w:color w:val="383838"/>
          <w:sz w:val="21"/>
          <w:szCs w:val="21"/>
          <w:highlight w:val="yellow"/>
        </w:rPr>
        <w:t> </w:t>
      </w:r>
      <w:r w:rsidRPr="0043619A">
        <w:rPr>
          <w:rFonts w:ascii="PTSans" w:hAnsi="PTSans"/>
          <w:color w:val="383838"/>
          <w:sz w:val="21"/>
          <w:szCs w:val="21"/>
          <w:highlight w:val="yellow"/>
        </w:rPr>
        <w:t>000 ordinary shares on 31 March 2017</w:t>
      </w:r>
      <w:r>
        <w:rPr>
          <w:rFonts w:ascii="PTSans" w:hAnsi="PTSans"/>
          <w:color w:val="383838"/>
          <w:sz w:val="21"/>
          <w:szCs w:val="21"/>
        </w:rPr>
        <w:t xml:space="preserve">, </w:t>
      </w:r>
      <w:r w:rsidRPr="0043619A">
        <w:rPr>
          <w:rFonts w:ascii="PTSans" w:hAnsi="PTSans"/>
          <w:color w:val="383838"/>
          <w:sz w:val="21"/>
          <w:szCs w:val="21"/>
          <w:highlight w:val="green"/>
        </w:rPr>
        <w:t>payable in full</w:t>
      </w:r>
      <w:r>
        <w:rPr>
          <w:rFonts w:ascii="PTSans" w:hAnsi="PTSans"/>
          <w:color w:val="383838"/>
          <w:sz w:val="21"/>
          <w:szCs w:val="21"/>
        </w:rPr>
        <w:t xml:space="preserve"> on application at an </w:t>
      </w:r>
      <w:r w:rsidRPr="0043619A">
        <w:rPr>
          <w:rFonts w:ascii="PTSans" w:hAnsi="PTSans"/>
          <w:color w:val="383838"/>
          <w:sz w:val="21"/>
          <w:szCs w:val="21"/>
          <w:highlight w:val="yellow"/>
        </w:rPr>
        <w:t>issue price of $2.</w:t>
      </w:r>
    </w:p>
    <w:p w:rsidR="00FE52D4" w:rsidRDefault="00FE52D4" w:rsidP="00FE52D4">
      <w:pPr>
        <w:pStyle w:val="NormalWeb"/>
        <w:shd w:val="clear" w:color="auto" w:fill="FFFFFF"/>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The company </w:t>
      </w:r>
      <w:r w:rsidRPr="0043619A">
        <w:rPr>
          <w:rFonts w:ascii="PTSans" w:hAnsi="PTSans"/>
          <w:color w:val="383838"/>
          <w:sz w:val="21"/>
          <w:szCs w:val="21"/>
          <w:highlight w:val="yellow"/>
        </w:rPr>
        <w:t>received</w:t>
      </w:r>
      <w:r>
        <w:rPr>
          <w:rFonts w:ascii="PTSans" w:hAnsi="PTSans"/>
          <w:color w:val="383838"/>
          <w:sz w:val="21"/>
          <w:szCs w:val="21"/>
        </w:rPr>
        <w:t xml:space="preserve"> applications </w:t>
      </w:r>
      <w:r w:rsidRPr="0043619A">
        <w:rPr>
          <w:rFonts w:ascii="PTSans" w:hAnsi="PTSans"/>
          <w:color w:val="383838"/>
          <w:sz w:val="21"/>
          <w:szCs w:val="21"/>
          <w:highlight w:val="yellow"/>
        </w:rPr>
        <w:t>for 560</w:t>
      </w:r>
      <w:r w:rsidRPr="0043619A">
        <w:rPr>
          <w:rFonts w:ascii="Arial" w:hAnsi="Arial" w:cs="Arial"/>
          <w:color w:val="383838"/>
          <w:sz w:val="21"/>
          <w:szCs w:val="21"/>
          <w:highlight w:val="yellow"/>
        </w:rPr>
        <w:t> </w:t>
      </w:r>
      <w:r w:rsidRPr="0043619A">
        <w:rPr>
          <w:rFonts w:ascii="PTSans" w:hAnsi="PTSans"/>
          <w:color w:val="383838"/>
          <w:sz w:val="21"/>
          <w:szCs w:val="21"/>
          <w:highlight w:val="yellow"/>
        </w:rPr>
        <w:t>000 shares</w:t>
      </w:r>
      <w:r>
        <w:rPr>
          <w:rFonts w:ascii="PTSans" w:hAnsi="PTSans"/>
          <w:color w:val="383838"/>
          <w:sz w:val="21"/>
          <w:szCs w:val="21"/>
        </w:rPr>
        <w:t xml:space="preserve">, sent </w:t>
      </w:r>
      <w:r w:rsidRPr="0085427D">
        <w:rPr>
          <w:rFonts w:ascii="PTSans" w:hAnsi="PTSans"/>
          <w:color w:val="383838"/>
          <w:sz w:val="21"/>
          <w:szCs w:val="21"/>
          <w:highlight w:val="yellow"/>
        </w:rPr>
        <w:t>letters of regret</w:t>
      </w:r>
      <w:r>
        <w:rPr>
          <w:rFonts w:ascii="PTSans" w:hAnsi="PTSans"/>
          <w:color w:val="383838"/>
          <w:sz w:val="21"/>
          <w:szCs w:val="21"/>
        </w:rPr>
        <w:t xml:space="preserve"> to applicants for </w:t>
      </w:r>
      <w:r w:rsidRPr="0043619A">
        <w:rPr>
          <w:rFonts w:ascii="PTSans" w:hAnsi="PTSans"/>
          <w:color w:val="383838"/>
          <w:sz w:val="21"/>
          <w:szCs w:val="21"/>
          <w:highlight w:val="yellow"/>
        </w:rPr>
        <w:t>10</w:t>
      </w:r>
      <w:r w:rsidRPr="0043619A">
        <w:rPr>
          <w:rFonts w:ascii="Arial" w:hAnsi="Arial" w:cs="Arial"/>
          <w:color w:val="383838"/>
          <w:sz w:val="21"/>
          <w:szCs w:val="21"/>
          <w:highlight w:val="yellow"/>
        </w:rPr>
        <w:t> </w:t>
      </w:r>
      <w:r w:rsidRPr="0043619A">
        <w:rPr>
          <w:rFonts w:ascii="PTSans" w:hAnsi="PTSans"/>
          <w:color w:val="383838"/>
          <w:sz w:val="21"/>
          <w:szCs w:val="21"/>
          <w:highlight w:val="yellow"/>
        </w:rPr>
        <w:t>000 shares</w:t>
      </w:r>
      <w:r>
        <w:rPr>
          <w:rFonts w:ascii="PTSans" w:hAnsi="PTSans"/>
          <w:color w:val="383838"/>
          <w:sz w:val="21"/>
          <w:szCs w:val="21"/>
        </w:rPr>
        <w:t xml:space="preserve"> and the remaining applicants received </w:t>
      </w:r>
      <w:r w:rsidRPr="0085427D">
        <w:rPr>
          <w:rFonts w:ascii="PTSans" w:hAnsi="PTSans"/>
          <w:color w:val="383838"/>
          <w:sz w:val="21"/>
          <w:szCs w:val="21"/>
          <w:highlight w:val="yellow"/>
        </w:rPr>
        <w:t xml:space="preserve">partial allotments by issue of 10 shares for </w:t>
      </w:r>
      <w:r w:rsidRPr="0085427D">
        <w:rPr>
          <w:rFonts w:ascii="PTSans" w:hAnsi="PTSans"/>
          <w:color w:val="383838"/>
          <w:sz w:val="21"/>
          <w:szCs w:val="21"/>
          <w:highlight w:val="yellow"/>
        </w:rPr>
        <w:lastRenderedPageBreak/>
        <w:t>every 11 shares applied</w:t>
      </w:r>
      <w:r>
        <w:rPr>
          <w:rFonts w:ascii="PTSans" w:hAnsi="PTSans"/>
          <w:color w:val="383838"/>
          <w:sz w:val="21"/>
          <w:szCs w:val="21"/>
        </w:rPr>
        <w:t xml:space="preserve"> for, making the </w:t>
      </w:r>
      <w:r w:rsidRPr="0085427D">
        <w:rPr>
          <w:rFonts w:ascii="PTSans" w:hAnsi="PTSans"/>
          <w:color w:val="383838"/>
          <w:sz w:val="21"/>
          <w:szCs w:val="21"/>
          <w:highlight w:val="yellow"/>
        </w:rPr>
        <w:t>total allotment 500</w:t>
      </w:r>
      <w:r w:rsidRPr="0085427D">
        <w:rPr>
          <w:rFonts w:ascii="Arial" w:hAnsi="Arial" w:cs="Arial"/>
          <w:color w:val="383838"/>
          <w:sz w:val="21"/>
          <w:szCs w:val="21"/>
          <w:highlight w:val="yellow"/>
        </w:rPr>
        <w:t> </w:t>
      </w:r>
      <w:r w:rsidRPr="0085427D">
        <w:rPr>
          <w:rFonts w:ascii="PTSans" w:hAnsi="PTSans"/>
          <w:color w:val="383838"/>
          <w:sz w:val="21"/>
          <w:szCs w:val="21"/>
          <w:highlight w:val="yellow"/>
        </w:rPr>
        <w:t>000 shares</w:t>
      </w:r>
      <w:r>
        <w:rPr>
          <w:rFonts w:ascii="PTSans" w:hAnsi="PTSans"/>
          <w:color w:val="383838"/>
          <w:sz w:val="21"/>
          <w:szCs w:val="21"/>
        </w:rPr>
        <w:t>. Legal costs of issuing the shares, $12</w:t>
      </w:r>
      <w:r>
        <w:rPr>
          <w:rFonts w:ascii="Arial" w:hAnsi="Arial" w:cs="Arial"/>
          <w:color w:val="383838"/>
          <w:sz w:val="21"/>
          <w:szCs w:val="21"/>
        </w:rPr>
        <w:t> </w:t>
      </w:r>
      <w:r>
        <w:rPr>
          <w:rFonts w:ascii="PTSans" w:hAnsi="PTSans"/>
          <w:color w:val="383838"/>
          <w:sz w:val="21"/>
          <w:szCs w:val="21"/>
        </w:rPr>
        <w:t>000, were paid.</w:t>
      </w:r>
    </w:p>
    <w:tbl>
      <w:tblPr>
        <w:tblStyle w:val="TableGrid"/>
        <w:tblW w:w="0" w:type="auto"/>
        <w:tblLook w:val="04A0" w:firstRow="1" w:lastRow="0" w:firstColumn="1" w:lastColumn="0" w:noHBand="0" w:noVBand="1"/>
      </w:tblPr>
      <w:tblGrid>
        <w:gridCol w:w="1802"/>
        <w:gridCol w:w="2729"/>
        <w:gridCol w:w="875"/>
        <w:gridCol w:w="1802"/>
        <w:gridCol w:w="1802"/>
      </w:tblGrid>
      <w:tr w:rsidR="00BC526D" w:rsidTr="00F01CA5">
        <w:tc>
          <w:tcPr>
            <w:tcW w:w="1802" w:type="dxa"/>
          </w:tcPr>
          <w:p w:rsidR="00BC526D" w:rsidRDefault="00BC526D" w:rsidP="00A03CCD">
            <w:pPr>
              <w:spacing w:line="360" w:lineRule="auto"/>
            </w:pPr>
            <w:r>
              <w:t xml:space="preserve">Date </w:t>
            </w:r>
          </w:p>
        </w:tc>
        <w:tc>
          <w:tcPr>
            <w:tcW w:w="2729" w:type="dxa"/>
          </w:tcPr>
          <w:p w:rsidR="00BC526D" w:rsidRDefault="00BC526D" w:rsidP="00A03CCD">
            <w:pPr>
              <w:spacing w:line="360" w:lineRule="auto"/>
            </w:pPr>
            <w:r>
              <w:t xml:space="preserve">Details </w:t>
            </w:r>
          </w:p>
        </w:tc>
        <w:tc>
          <w:tcPr>
            <w:tcW w:w="875" w:type="dxa"/>
          </w:tcPr>
          <w:p w:rsidR="00BC526D" w:rsidRDefault="00F01CA5" w:rsidP="00A03CCD">
            <w:pPr>
              <w:spacing w:line="360" w:lineRule="auto"/>
            </w:pPr>
            <w:r>
              <w:t>Dr/Cr</w:t>
            </w:r>
          </w:p>
        </w:tc>
        <w:tc>
          <w:tcPr>
            <w:tcW w:w="1802" w:type="dxa"/>
          </w:tcPr>
          <w:p w:rsidR="00BC526D" w:rsidRDefault="00BC526D" w:rsidP="00A03CCD">
            <w:pPr>
              <w:spacing w:line="360" w:lineRule="auto"/>
            </w:pPr>
            <w:r>
              <w:t>DR</w:t>
            </w:r>
          </w:p>
        </w:tc>
        <w:tc>
          <w:tcPr>
            <w:tcW w:w="1802" w:type="dxa"/>
          </w:tcPr>
          <w:p w:rsidR="00BC526D" w:rsidRDefault="00BC526D" w:rsidP="00A03CCD">
            <w:pPr>
              <w:spacing w:line="360" w:lineRule="auto"/>
            </w:pPr>
            <w:r>
              <w:t>CR</w:t>
            </w:r>
          </w:p>
        </w:tc>
      </w:tr>
      <w:tr w:rsidR="00BC526D" w:rsidTr="00F01CA5">
        <w:tc>
          <w:tcPr>
            <w:tcW w:w="1802" w:type="dxa"/>
          </w:tcPr>
          <w:p w:rsidR="00BC526D" w:rsidRDefault="00127608" w:rsidP="00A03CCD">
            <w:pPr>
              <w:spacing w:line="360" w:lineRule="auto"/>
            </w:pPr>
            <w:r>
              <w:t>31/03</w:t>
            </w:r>
          </w:p>
          <w:p w:rsidR="006213D9" w:rsidRDefault="006213D9" w:rsidP="00A03CCD">
            <w:pPr>
              <w:spacing w:line="360" w:lineRule="auto"/>
            </w:pPr>
          </w:p>
          <w:p w:rsidR="006213D9" w:rsidRDefault="006213D9" w:rsidP="00A03CCD">
            <w:pPr>
              <w:spacing w:line="360" w:lineRule="auto"/>
            </w:pPr>
          </w:p>
          <w:p w:rsidR="006213D9" w:rsidRDefault="006213D9" w:rsidP="00A03CCD">
            <w:pPr>
              <w:spacing w:line="360" w:lineRule="auto"/>
            </w:pPr>
          </w:p>
          <w:p w:rsidR="006213D9" w:rsidRDefault="006213D9" w:rsidP="00A03CCD">
            <w:pPr>
              <w:spacing w:line="360" w:lineRule="auto"/>
            </w:pPr>
          </w:p>
          <w:p w:rsidR="006213D9" w:rsidRDefault="006213D9"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6213D9" w:rsidRDefault="006213D9" w:rsidP="00A03CCD">
            <w:pPr>
              <w:spacing w:line="360" w:lineRule="auto"/>
            </w:pPr>
          </w:p>
        </w:tc>
        <w:tc>
          <w:tcPr>
            <w:tcW w:w="2729" w:type="dxa"/>
          </w:tcPr>
          <w:p w:rsidR="00BC526D" w:rsidRDefault="00127608" w:rsidP="00A03CCD">
            <w:pPr>
              <w:spacing w:line="360" w:lineRule="auto"/>
            </w:pPr>
            <w:r>
              <w:t xml:space="preserve">Cash Trust </w:t>
            </w:r>
          </w:p>
          <w:p w:rsidR="00621259" w:rsidRPr="00621259" w:rsidRDefault="00621259" w:rsidP="00A03CCD">
            <w:pPr>
              <w:spacing w:line="360" w:lineRule="auto"/>
              <w:rPr>
                <w:color w:val="FF0000"/>
              </w:rPr>
            </w:pPr>
            <w:r>
              <w:rPr>
                <w:color w:val="FF0000"/>
              </w:rPr>
              <w:t xml:space="preserve">It is an asset account </w:t>
            </w:r>
          </w:p>
          <w:p w:rsidR="00127608" w:rsidRDefault="00127608" w:rsidP="00A03CCD">
            <w:pPr>
              <w:spacing w:line="360" w:lineRule="auto"/>
            </w:pPr>
            <w:r>
              <w:t xml:space="preserve">   Application</w:t>
            </w:r>
          </w:p>
          <w:p w:rsidR="00621259" w:rsidRPr="00621259" w:rsidRDefault="00621259" w:rsidP="00A03CCD">
            <w:pPr>
              <w:spacing w:line="360" w:lineRule="auto"/>
              <w:rPr>
                <w:color w:val="FF0000"/>
              </w:rPr>
            </w:pPr>
            <w:r>
              <w:rPr>
                <w:color w:val="FF0000"/>
              </w:rPr>
              <w:t xml:space="preserve">It is a liability account </w:t>
            </w:r>
          </w:p>
          <w:p w:rsidR="006213D9" w:rsidRDefault="006213D9" w:rsidP="00A03CCD">
            <w:pPr>
              <w:spacing w:line="360" w:lineRule="auto"/>
            </w:pPr>
            <w:r>
              <w:t>(money received on application)</w:t>
            </w:r>
          </w:p>
          <w:p w:rsidR="006213D9" w:rsidRDefault="006213D9" w:rsidP="00A03CCD">
            <w:pPr>
              <w:spacing w:line="360" w:lineRule="auto"/>
            </w:pPr>
          </w:p>
          <w:p w:rsidR="00F01CA5" w:rsidRDefault="00F01CA5" w:rsidP="00A03CCD">
            <w:pPr>
              <w:spacing w:line="360" w:lineRule="auto"/>
            </w:pPr>
            <w:r>
              <w:t xml:space="preserve">Application </w:t>
            </w:r>
          </w:p>
          <w:p w:rsidR="00F01CA5" w:rsidRDefault="00F01CA5" w:rsidP="00A03CCD">
            <w:pPr>
              <w:spacing w:line="360" w:lineRule="auto"/>
            </w:pPr>
            <w:r>
              <w:t xml:space="preserve">   Cash Trust </w:t>
            </w:r>
          </w:p>
          <w:p w:rsidR="00F01CA5" w:rsidRDefault="00F01CA5" w:rsidP="00A03CCD">
            <w:pPr>
              <w:spacing w:line="360" w:lineRule="auto"/>
            </w:pPr>
            <w:r>
              <w:t>(Refund to unsuccessful applicants for 10,000 shares)</w:t>
            </w:r>
          </w:p>
          <w:p w:rsidR="00F01CA5" w:rsidRDefault="00F01CA5" w:rsidP="00A03CCD">
            <w:pPr>
              <w:spacing w:line="360" w:lineRule="auto"/>
            </w:pPr>
          </w:p>
          <w:p w:rsidR="00621259" w:rsidRDefault="00621259" w:rsidP="00A03CCD">
            <w:pPr>
              <w:spacing w:line="360" w:lineRule="auto"/>
            </w:pPr>
            <w:r>
              <w:t xml:space="preserve">Application </w:t>
            </w:r>
          </w:p>
          <w:p w:rsidR="00621259" w:rsidRDefault="00621259" w:rsidP="00A03CCD">
            <w:pPr>
              <w:spacing w:line="360" w:lineRule="auto"/>
            </w:pPr>
            <w:r>
              <w:t xml:space="preserve">Share capital- ordinary </w:t>
            </w:r>
          </w:p>
          <w:p w:rsidR="00621259" w:rsidRDefault="00621259" w:rsidP="00A03CCD">
            <w:pPr>
              <w:spacing w:line="360" w:lineRule="auto"/>
            </w:pPr>
          </w:p>
          <w:p w:rsidR="00621259" w:rsidRDefault="00621259" w:rsidP="00A03CCD">
            <w:pPr>
              <w:spacing w:line="360" w:lineRule="auto"/>
            </w:pPr>
          </w:p>
          <w:p w:rsidR="00F01CA5" w:rsidRDefault="00621259" w:rsidP="00A03CCD">
            <w:pPr>
              <w:spacing w:line="360" w:lineRule="auto"/>
            </w:pPr>
            <w:r>
              <w:t xml:space="preserve">Application </w:t>
            </w:r>
          </w:p>
          <w:p w:rsidR="00621259" w:rsidRDefault="00621259" w:rsidP="00A03CCD">
            <w:pPr>
              <w:spacing w:line="360" w:lineRule="auto"/>
            </w:pPr>
            <w:r>
              <w:t xml:space="preserve">    Cash Trust </w:t>
            </w:r>
          </w:p>
          <w:p w:rsidR="00621259" w:rsidRDefault="00621259" w:rsidP="00A03CCD">
            <w:pPr>
              <w:spacing w:line="360" w:lineRule="auto"/>
            </w:pPr>
          </w:p>
          <w:p w:rsidR="00621259" w:rsidRDefault="00621259" w:rsidP="00A03CCD">
            <w:pPr>
              <w:spacing w:line="360" w:lineRule="auto"/>
            </w:pPr>
            <w:r>
              <w:t xml:space="preserve">Cash </w:t>
            </w:r>
          </w:p>
          <w:p w:rsidR="00621259" w:rsidRDefault="00621259" w:rsidP="00A03CCD">
            <w:pPr>
              <w:spacing w:line="360" w:lineRule="auto"/>
            </w:pPr>
            <w:r>
              <w:t xml:space="preserve">    Cash Trust </w:t>
            </w: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621259" w:rsidRDefault="00621259" w:rsidP="00A03CCD">
            <w:pPr>
              <w:spacing w:line="360" w:lineRule="auto"/>
            </w:pPr>
            <w:r>
              <w:t>Share issue costs/ shared capital * (should write both)</w:t>
            </w:r>
          </w:p>
          <w:p w:rsidR="006213D9" w:rsidRDefault="00621259" w:rsidP="00A03CCD">
            <w:pPr>
              <w:spacing w:line="360" w:lineRule="auto"/>
            </w:pPr>
            <w:r>
              <w:t xml:space="preserve">    Cash</w:t>
            </w:r>
          </w:p>
          <w:p w:rsidR="0085427D" w:rsidRDefault="0085427D" w:rsidP="00A03CCD">
            <w:pPr>
              <w:spacing w:line="360" w:lineRule="auto"/>
            </w:pPr>
          </w:p>
        </w:tc>
        <w:tc>
          <w:tcPr>
            <w:tcW w:w="875" w:type="dxa"/>
          </w:tcPr>
          <w:p w:rsidR="00BC526D" w:rsidRDefault="00127608" w:rsidP="00A03CCD">
            <w:pPr>
              <w:spacing w:line="360" w:lineRule="auto"/>
            </w:pPr>
            <w:r>
              <w:t>DR</w:t>
            </w:r>
          </w:p>
          <w:p w:rsidR="00621259" w:rsidRDefault="00621259" w:rsidP="00A03CCD">
            <w:pPr>
              <w:spacing w:line="360" w:lineRule="auto"/>
            </w:pPr>
          </w:p>
          <w:p w:rsidR="00621259" w:rsidRDefault="00621259" w:rsidP="00A03CCD">
            <w:pPr>
              <w:spacing w:line="360" w:lineRule="auto"/>
            </w:pPr>
          </w:p>
          <w:p w:rsidR="00127608" w:rsidRDefault="00127608" w:rsidP="00A03CCD">
            <w:pPr>
              <w:spacing w:line="360" w:lineRule="auto"/>
            </w:pPr>
            <w:r>
              <w:t>CR</w:t>
            </w:r>
          </w:p>
          <w:p w:rsidR="006213D9" w:rsidRDefault="006213D9"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r>
              <w:t>DR</w:t>
            </w:r>
          </w:p>
          <w:p w:rsidR="00F01CA5" w:rsidRDefault="00F01CA5" w:rsidP="00A03CCD">
            <w:pPr>
              <w:spacing w:line="360" w:lineRule="auto"/>
            </w:pPr>
            <w:r>
              <w:t>CR</w:t>
            </w: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r>
              <w:t xml:space="preserve">Dr </w:t>
            </w:r>
          </w:p>
          <w:p w:rsidR="00F01CA5" w:rsidRDefault="00F01CA5" w:rsidP="00A03CCD">
            <w:pPr>
              <w:spacing w:line="360" w:lineRule="auto"/>
            </w:pPr>
            <w:r>
              <w:t>Cr</w:t>
            </w:r>
          </w:p>
          <w:p w:rsidR="00F01CA5" w:rsidRDefault="00F01CA5" w:rsidP="00A03CCD">
            <w:pPr>
              <w:spacing w:line="360" w:lineRule="auto"/>
            </w:pPr>
          </w:p>
          <w:p w:rsidR="00F01CA5" w:rsidRDefault="00F01CA5" w:rsidP="00A03CCD">
            <w:pPr>
              <w:spacing w:line="360" w:lineRule="auto"/>
            </w:pPr>
          </w:p>
          <w:p w:rsidR="00F01CA5" w:rsidRDefault="00621259" w:rsidP="00A03CCD">
            <w:pPr>
              <w:spacing w:line="360" w:lineRule="auto"/>
            </w:pPr>
            <w:r>
              <w:t xml:space="preserve">Dr </w:t>
            </w:r>
          </w:p>
          <w:p w:rsidR="00621259" w:rsidRDefault="00621259" w:rsidP="00A03CCD">
            <w:pPr>
              <w:spacing w:line="360" w:lineRule="auto"/>
            </w:pPr>
            <w:r>
              <w:t xml:space="preserve">Cr </w:t>
            </w:r>
          </w:p>
          <w:p w:rsidR="00F01CA5" w:rsidRDefault="00F01CA5" w:rsidP="00A03CCD">
            <w:pPr>
              <w:spacing w:line="360" w:lineRule="auto"/>
            </w:pPr>
          </w:p>
          <w:p w:rsidR="00F01CA5" w:rsidRDefault="00621259" w:rsidP="00A03CCD">
            <w:pPr>
              <w:spacing w:line="360" w:lineRule="auto"/>
            </w:pPr>
            <w:r>
              <w:t xml:space="preserve">Dr </w:t>
            </w:r>
          </w:p>
          <w:p w:rsidR="00621259" w:rsidRDefault="00621259" w:rsidP="00A03CCD">
            <w:pPr>
              <w:spacing w:line="360" w:lineRule="auto"/>
            </w:pPr>
            <w:r>
              <w:t xml:space="preserve">Cr </w:t>
            </w: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6213D9" w:rsidRDefault="006213D9" w:rsidP="00A03CCD">
            <w:pPr>
              <w:spacing w:line="360" w:lineRule="auto"/>
            </w:pPr>
            <w:r>
              <w:t>DR</w:t>
            </w:r>
          </w:p>
          <w:p w:rsidR="00621259" w:rsidRDefault="00621259" w:rsidP="00A03CCD">
            <w:pPr>
              <w:spacing w:line="360" w:lineRule="auto"/>
            </w:pPr>
          </w:p>
          <w:p w:rsidR="00621259" w:rsidRDefault="00621259" w:rsidP="00A03CCD">
            <w:pPr>
              <w:spacing w:line="360" w:lineRule="auto"/>
            </w:pPr>
          </w:p>
          <w:p w:rsidR="006213D9" w:rsidRDefault="006213D9" w:rsidP="00A03CCD">
            <w:pPr>
              <w:spacing w:line="360" w:lineRule="auto"/>
            </w:pPr>
            <w:r>
              <w:t>CR</w:t>
            </w:r>
          </w:p>
          <w:p w:rsidR="006213D9" w:rsidRDefault="006213D9" w:rsidP="00A03CCD">
            <w:pPr>
              <w:spacing w:line="360" w:lineRule="auto"/>
            </w:pPr>
          </w:p>
        </w:tc>
        <w:tc>
          <w:tcPr>
            <w:tcW w:w="1802" w:type="dxa"/>
          </w:tcPr>
          <w:p w:rsidR="00BC526D" w:rsidRDefault="00F01CA5" w:rsidP="00A03CCD">
            <w:pPr>
              <w:spacing w:line="360" w:lineRule="auto"/>
            </w:pPr>
            <w:r>
              <w:t>1,12</w:t>
            </w:r>
            <w:r w:rsidR="00127608">
              <w:t>0,000</w:t>
            </w:r>
          </w:p>
          <w:p w:rsidR="006213D9" w:rsidRDefault="006213D9" w:rsidP="00A03CCD">
            <w:pPr>
              <w:spacing w:line="360" w:lineRule="auto"/>
            </w:pPr>
          </w:p>
          <w:p w:rsidR="006213D9" w:rsidRDefault="006213D9" w:rsidP="00A03CCD">
            <w:pPr>
              <w:spacing w:line="360" w:lineRule="auto"/>
            </w:pPr>
          </w:p>
          <w:p w:rsidR="00F01CA5" w:rsidRDefault="00F01CA5" w:rsidP="00A03CCD">
            <w:pPr>
              <w:spacing w:line="360" w:lineRule="auto"/>
            </w:pPr>
          </w:p>
          <w:p w:rsidR="00F01CA5" w:rsidRDefault="00F01CA5" w:rsidP="00A03CCD">
            <w:pPr>
              <w:spacing w:line="360" w:lineRule="auto"/>
            </w:pPr>
          </w:p>
          <w:p w:rsidR="00621259" w:rsidRDefault="00621259" w:rsidP="00A03CCD">
            <w:pPr>
              <w:spacing w:line="360" w:lineRule="auto"/>
            </w:pPr>
          </w:p>
          <w:p w:rsidR="00621259" w:rsidRDefault="00621259" w:rsidP="00A03CCD">
            <w:pPr>
              <w:spacing w:line="360" w:lineRule="auto"/>
            </w:pPr>
          </w:p>
          <w:p w:rsidR="00F01CA5" w:rsidRDefault="00F01CA5" w:rsidP="00A03CCD">
            <w:pPr>
              <w:spacing w:line="360" w:lineRule="auto"/>
            </w:pPr>
            <w:r>
              <w:t>20,000</w:t>
            </w: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r>
              <w:t>1,000,000</w:t>
            </w: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621259" w:rsidP="00A03CCD">
            <w:pPr>
              <w:spacing w:line="360" w:lineRule="auto"/>
            </w:pPr>
            <w:r>
              <w:t>100,000</w:t>
            </w:r>
          </w:p>
          <w:p w:rsidR="00F01CA5" w:rsidRDefault="00F01CA5" w:rsidP="00A03CCD">
            <w:pPr>
              <w:spacing w:line="360" w:lineRule="auto"/>
            </w:pPr>
          </w:p>
          <w:p w:rsidR="00F01CA5" w:rsidRDefault="00F01CA5" w:rsidP="00A03CCD">
            <w:pPr>
              <w:spacing w:line="360" w:lineRule="auto"/>
            </w:pPr>
          </w:p>
          <w:p w:rsidR="00F01CA5" w:rsidRDefault="00621259" w:rsidP="00A03CCD">
            <w:pPr>
              <w:spacing w:line="360" w:lineRule="auto"/>
            </w:pPr>
            <w:r>
              <w:t>1,000,000</w:t>
            </w: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6213D9" w:rsidRDefault="006213D9" w:rsidP="00A03CCD">
            <w:pPr>
              <w:spacing w:line="360" w:lineRule="auto"/>
            </w:pPr>
            <w:r>
              <w:t>12,000</w:t>
            </w:r>
          </w:p>
        </w:tc>
        <w:tc>
          <w:tcPr>
            <w:tcW w:w="1802" w:type="dxa"/>
          </w:tcPr>
          <w:p w:rsidR="00BC526D" w:rsidRDefault="00BC526D" w:rsidP="00A03CCD">
            <w:pPr>
              <w:spacing w:line="360" w:lineRule="auto"/>
            </w:pPr>
          </w:p>
          <w:p w:rsidR="00621259" w:rsidRDefault="00621259" w:rsidP="00A03CCD">
            <w:pPr>
              <w:spacing w:line="360" w:lineRule="auto"/>
            </w:pPr>
          </w:p>
          <w:p w:rsidR="00621259" w:rsidRDefault="00621259" w:rsidP="00A03CCD">
            <w:pPr>
              <w:spacing w:line="360" w:lineRule="auto"/>
            </w:pPr>
          </w:p>
          <w:p w:rsidR="00127608" w:rsidRDefault="00F01CA5" w:rsidP="00A03CCD">
            <w:pPr>
              <w:spacing w:line="360" w:lineRule="auto"/>
            </w:pPr>
            <w:r>
              <w:t>1,12</w:t>
            </w:r>
            <w:r w:rsidR="00127608">
              <w:t>0,000</w:t>
            </w:r>
          </w:p>
          <w:p w:rsidR="006213D9" w:rsidRDefault="006213D9" w:rsidP="00A03CCD">
            <w:pPr>
              <w:spacing w:line="360" w:lineRule="auto"/>
            </w:pPr>
          </w:p>
          <w:p w:rsidR="006213D9" w:rsidRDefault="006213D9"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r>
              <w:t>20,000</w:t>
            </w: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r>
              <w:t>1,000,000</w:t>
            </w: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F01CA5" w:rsidRDefault="00621259" w:rsidP="00A03CCD">
            <w:pPr>
              <w:spacing w:line="360" w:lineRule="auto"/>
            </w:pPr>
            <w:r>
              <w:t>100,000</w:t>
            </w:r>
          </w:p>
          <w:p w:rsidR="00F01CA5" w:rsidRDefault="00F01CA5" w:rsidP="00A03CCD">
            <w:pPr>
              <w:spacing w:line="360" w:lineRule="auto"/>
            </w:pPr>
          </w:p>
          <w:p w:rsidR="00F01CA5" w:rsidRDefault="00F01CA5" w:rsidP="00A03CCD">
            <w:pPr>
              <w:spacing w:line="360" w:lineRule="auto"/>
            </w:pPr>
          </w:p>
          <w:p w:rsidR="00F01CA5" w:rsidRDefault="00621259" w:rsidP="00A03CCD">
            <w:pPr>
              <w:spacing w:line="360" w:lineRule="auto"/>
            </w:pPr>
            <w:r>
              <w:t>1,000,000</w:t>
            </w:r>
          </w:p>
          <w:p w:rsidR="00F01CA5" w:rsidRDefault="00F01CA5" w:rsidP="00A03CCD">
            <w:pPr>
              <w:spacing w:line="360" w:lineRule="auto"/>
            </w:pPr>
          </w:p>
          <w:p w:rsidR="00F01CA5" w:rsidRDefault="00F01CA5" w:rsidP="00A03CCD">
            <w:pPr>
              <w:spacing w:line="360" w:lineRule="auto"/>
            </w:pPr>
          </w:p>
          <w:p w:rsidR="00F01CA5" w:rsidRDefault="00F01CA5" w:rsidP="00A03CCD">
            <w:pPr>
              <w:spacing w:line="360" w:lineRule="auto"/>
            </w:pPr>
          </w:p>
          <w:p w:rsidR="00621259" w:rsidRDefault="00621259" w:rsidP="00A03CCD">
            <w:pPr>
              <w:spacing w:line="360" w:lineRule="auto"/>
            </w:pPr>
          </w:p>
          <w:p w:rsidR="00621259" w:rsidRDefault="00621259" w:rsidP="00A03CCD">
            <w:pPr>
              <w:spacing w:line="360" w:lineRule="auto"/>
            </w:pPr>
          </w:p>
          <w:p w:rsidR="00621259" w:rsidRDefault="00621259" w:rsidP="00A03CCD">
            <w:pPr>
              <w:spacing w:line="360" w:lineRule="auto"/>
            </w:pPr>
          </w:p>
          <w:p w:rsidR="006213D9" w:rsidRDefault="006213D9" w:rsidP="00A03CCD">
            <w:pPr>
              <w:spacing w:line="360" w:lineRule="auto"/>
            </w:pPr>
            <w:r>
              <w:t>12,000</w:t>
            </w:r>
          </w:p>
        </w:tc>
      </w:tr>
    </w:tbl>
    <w:p w:rsidR="00FE52D4" w:rsidRDefault="00FE52D4" w:rsidP="00A03CCD">
      <w:pPr>
        <w:spacing w:line="360" w:lineRule="auto"/>
      </w:pPr>
    </w:p>
    <w:p w:rsidR="00A03CCD" w:rsidRDefault="00FE52D4" w:rsidP="00A03CCD">
      <w:pPr>
        <w:spacing w:line="360" w:lineRule="auto"/>
        <w:rPr>
          <w:b/>
        </w:rPr>
      </w:pPr>
      <w:r w:rsidRPr="00FE52D4">
        <w:rPr>
          <w:b/>
        </w:rPr>
        <w:lastRenderedPageBreak/>
        <w:t>Practice question</w:t>
      </w:r>
      <w:r>
        <w:rPr>
          <w:b/>
        </w:rPr>
        <w:t xml:space="preserve"> 2.3- share issue, payment by instalments </w:t>
      </w:r>
    </w:p>
    <w:p w:rsidR="00FE52D4" w:rsidRPr="00FE52D4" w:rsidRDefault="00FE52D4" w:rsidP="00FE52D4">
      <w:pPr>
        <w:shd w:val="clear" w:color="auto" w:fill="FFFFFF"/>
        <w:spacing w:after="240"/>
        <w:textAlignment w:val="baseline"/>
        <w:rPr>
          <w:rFonts w:ascii="PTSans" w:hAnsi="PTSans"/>
          <w:color w:val="383838"/>
          <w:sz w:val="21"/>
          <w:szCs w:val="21"/>
        </w:rPr>
      </w:pPr>
      <w:r w:rsidRPr="00FE52D4">
        <w:rPr>
          <w:rFonts w:ascii="PTSans" w:hAnsi="PTSans"/>
          <w:color w:val="383838"/>
          <w:sz w:val="21"/>
          <w:szCs w:val="21"/>
        </w:rPr>
        <w:t>On 1 July 2017, Pine Ltd issued a prospectus inviting applications for 600</w:t>
      </w:r>
      <w:r w:rsidRPr="00FE52D4">
        <w:rPr>
          <w:rFonts w:ascii="Arial" w:hAnsi="Arial" w:cs="Arial"/>
          <w:color w:val="383838"/>
          <w:sz w:val="21"/>
          <w:szCs w:val="21"/>
        </w:rPr>
        <w:t> </w:t>
      </w:r>
      <w:r w:rsidRPr="00FE52D4">
        <w:rPr>
          <w:rFonts w:ascii="PTSans" w:hAnsi="PTSans"/>
          <w:color w:val="383838"/>
          <w:sz w:val="21"/>
          <w:szCs w:val="21"/>
        </w:rPr>
        <w:t>000 ordinary shares, at an issue price of $7, payable $2.50 on application, $1.50 on allotment, and $3 on future call(s), dates to be determined by the directors. By 1 September, applications were received for 620</w:t>
      </w:r>
      <w:r w:rsidRPr="00FE52D4">
        <w:rPr>
          <w:rFonts w:ascii="Arial" w:hAnsi="Arial" w:cs="Arial"/>
          <w:color w:val="383838"/>
          <w:sz w:val="21"/>
          <w:szCs w:val="21"/>
        </w:rPr>
        <w:t> </w:t>
      </w:r>
      <w:r w:rsidRPr="00FE52D4">
        <w:rPr>
          <w:rFonts w:ascii="PTSans" w:hAnsi="PTSans"/>
          <w:color w:val="383838"/>
          <w:sz w:val="21"/>
          <w:szCs w:val="21"/>
        </w:rPr>
        <w:t>000 shares with $3 paid. On 6 September, the directors allotted 600</w:t>
      </w:r>
      <w:r w:rsidRPr="00FE52D4">
        <w:rPr>
          <w:rFonts w:ascii="Arial" w:hAnsi="Arial" w:cs="Arial"/>
          <w:color w:val="383838"/>
          <w:sz w:val="21"/>
          <w:szCs w:val="21"/>
        </w:rPr>
        <w:t> </w:t>
      </w:r>
      <w:r w:rsidRPr="00FE52D4">
        <w:rPr>
          <w:rFonts w:ascii="PTSans" w:hAnsi="PTSans"/>
          <w:color w:val="383838"/>
          <w:sz w:val="21"/>
          <w:szCs w:val="21"/>
        </w:rPr>
        <w:t>000 shares. Refunds were made to applicants for 20</w:t>
      </w:r>
      <w:r w:rsidRPr="00FE52D4">
        <w:rPr>
          <w:rFonts w:ascii="Arial" w:hAnsi="Arial" w:cs="Arial"/>
          <w:color w:val="383838"/>
          <w:sz w:val="21"/>
          <w:szCs w:val="21"/>
        </w:rPr>
        <w:t> </w:t>
      </w:r>
      <w:r w:rsidRPr="00FE52D4">
        <w:rPr>
          <w:rFonts w:ascii="PTSans" w:hAnsi="PTSans"/>
          <w:color w:val="383838"/>
          <w:sz w:val="21"/>
          <w:szCs w:val="21"/>
        </w:rPr>
        <w:t>000 shares. Share issue costs of $12</w:t>
      </w:r>
      <w:r w:rsidRPr="00FE52D4">
        <w:rPr>
          <w:rFonts w:ascii="Arial" w:hAnsi="Arial" w:cs="Arial"/>
          <w:color w:val="383838"/>
          <w:sz w:val="21"/>
          <w:szCs w:val="21"/>
        </w:rPr>
        <w:t> </w:t>
      </w:r>
      <w:r w:rsidRPr="00FE52D4">
        <w:rPr>
          <w:rFonts w:ascii="PTSans" w:hAnsi="PTSans"/>
          <w:color w:val="383838"/>
          <w:sz w:val="21"/>
          <w:szCs w:val="21"/>
        </w:rPr>
        <w:t>400 were also paid on the same date. All of the allotment money was received by 1 October. On 1 February 2018, a first and final call for $3 was made. All of the call money was received by 1 March 2018.</w:t>
      </w:r>
    </w:p>
    <w:p w:rsidR="00FE52D4" w:rsidRPr="00FE52D4" w:rsidRDefault="00FE52D4" w:rsidP="00FE52D4">
      <w:pPr>
        <w:shd w:val="clear" w:color="auto" w:fill="FFFFFF"/>
        <w:spacing w:line="240" w:lineRule="atLeast"/>
        <w:textAlignment w:val="baseline"/>
        <w:outlineLvl w:val="3"/>
        <w:rPr>
          <w:rFonts w:ascii="PTSans" w:hAnsi="PTSans"/>
          <w:b/>
          <w:bCs/>
          <w:color w:val="383838"/>
          <w:sz w:val="31"/>
          <w:szCs w:val="31"/>
        </w:rPr>
      </w:pPr>
      <w:r w:rsidRPr="00FE52D4">
        <w:rPr>
          <w:rFonts w:ascii="PTSans" w:hAnsi="PTSans"/>
          <w:b/>
          <w:bCs/>
          <w:color w:val="383838"/>
          <w:sz w:val="31"/>
          <w:szCs w:val="31"/>
          <w:bdr w:val="none" w:sz="0" w:space="0" w:color="auto" w:frame="1"/>
        </w:rPr>
        <w:t>Required</w:t>
      </w:r>
    </w:p>
    <w:p w:rsidR="00FE52D4" w:rsidRDefault="00FE52D4" w:rsidP="00FE52D4">
      <w:pPr>
        <w:shd w:val="clear" w:color="auto" w:fill="FFFFFF"/>
        <w:spacing w:after="240"/>
        <w:textAlignment w:val="baseline"/>
        <w:rPr>
          <w:rFonts w:ascii="PTSans" w:hAnsi="PTSans"/>
          <w:color w:val="383838"/>
          <w:sz w:val="21"/>
          <w:szCs w:val="21"/>
        </w:rPr>
      </w:pPr>
      <w:r w:rsidRPr="00FE52D4">
        <w:rPr>
          <w:rFonts w:ascii="PTSans" w:hAnsi="PTSans"/>
          <w:color w:val="383838"/>
          <w:sz w:val="21"/>
          <w:szCs w:val="21"/>
        </w:rPr>
        <w:t>Prepare journal entries to record the above transactions.</w:t>
      </w:r>
    </w:p>
    <w:tbl>
      <w:tblPr>
        <w:tblStyle w:val="TableGrid"/>
        <w:tblW w:w="0" w:type="auto"/>
        <w:tblLook w:val="04A0" w:firstRow="1" w:lastRow="0" w:firstColumn="1" w:lastColumn="0" w:noHBand="0" w:noVBand="1"/>
      </w:tblPr>
      <w:tblGrid>
        <w:gridCol w:w="1129"/>
        <w:gridCol w:w="5245"/>
        <w:gridCol w:w="1276"/>
        <w:gridCol w:w="1360"/>
      </w:tblGrid>
      <w:tr w:rsidR="00621259" w:rsidTr="00621259">
        <w:tc>
          <w:tcPr>
            <w:tcW w:w="1129" w:type="dxa"/>
          </w:tcPr>
          <w:p w:rsidR="00621259" w:rsidRDefault="00621259" w:rsidP="00FE52D4">
            <w:pPr>
              <w:spacing w:after="240"/>
              <w:textAlignment w:val="baseline"/>
              <w:rPr>
                <w:rFonts w:ascii="PTSans" w:hAnsi="PTSans"/>
                <w:color w:val="383838"/>
                <w:sz w:val="21"/>
                <w:szCs w:val="21"/>
              </w:rPr>
            </w:pPr>
            <w:r>
              <w:rPr>
                <w:rFonts w:ascii="PTSans" w:hAnsi="PTSans"/>
                <w:color w:val="383838"/>
                <w:sz w:val="21"/>
                <w:szCs w:val="21"/>
              </w:rPr>
              <w:t xml:space="preserve">Date </w:t>
            </w:r>
          </w:p>
        </w:tc>
        <w:tc>
          <w:tcPr>
            <w:tcW w:w="5245" w:type="dxa"/>
          </w:tcPr>
          <w:p w:rsidR="00621259" w:rsidRDefault="00621259" w:rsidP="00FE52D4">
            <w:pPr>
              <w:spacing w:after="240"/>
              <w:textAlignment w:val="baseline"/>
              <w:rPr>
                <w:rFonts w:ascii="PTSans" w:hAnsi="PTSans"/>
                <w:color w:val="383838"/>
                <w:sz w:val="21"/>
                <w:szCs w:val="21"/>
              </w:rPr>
            </w:pPr>
            <w:r>
              <w:rPr>
                <w:rFonts w:ascii="PTSans" w:hAnsi="PTSans"/>
                <w:color w:val="383838"/>
                <w:sz w:val="21"/>
                <w:szCs w:val="21"/>
              </w:rPr>
              <w:t>Details</w:t>
            </w:r>
          </w:p>
        </w:tc>
        <w:tc>
          <w:tcPr>
            <w:tcW w:w="1276" w:type="dxa"/>
          </w:tcPr>
          <w:p w:rsidR="00621259" w:rsidRDefault="00621259" w:rsidP="00FE52D4">
            <w:pPr>
              <w:spacing w:after="240"/>
              <w:textAlignment w:val="baseline"/>
              <w:rPr>
                <w:rFonts w:ascii="PTSans" w:hAnsi="PTSans"/>
                <w:color w:val="383838"/>
                <w:sz w:val="21"/>
                <w:szCs w:val="21"/>
              </w:rPr>
            </w:pPr>
            <w:r>
              <w:rPr>
                <w:rFonts w:ascii="PTSans" w:hAnsi="PTSans"/>
                <w:color w:val="383838"/>
                <w:sz w:val="21"/>
                <w:szCs w:val="21"/>
              </w:rPr>
              <w:t xml:space="preserve">Dr </w:t>
            </w:r>
          </w:p>
        </w:tc>
        <w:tc>
          <w:tcPr>
            <w:tcW w:w="1360" w:type="dxa"/>
          </w:tcPr>
          <w:p w:rsidR="00621259" w:rsidRDefault="00621259" w:rsidP="00FE52D4">
            <w:pPr>
              <w:spacing w:after="240"/>
              <w:textAlignment w:val="baseline"/>
              <w:rPr>
                <w:rFonts w:ascii="PTSans" w:hAnsi="PTSans"/>
                <w:color w:val="383838"/>
                <w:sz w:val="21"/>
                <w:szCs w:val="21"/>
              </w:rPr>
            </w:pPr>
            <w:r>
              <w:rPr>
                <w:rFonts w:ascii="PTSans" w:hAnsi="PTSans"/>
                <w:color w:val="383838"/>
                <w:sz w:val="21"/>
                <w:szCs w:val="21"/>
              </w:rPr>
              <w:t xml:space="preserve">Cr </w:t>
            </w:r>
          </w:p>
        </w:tc>
      </w:tr>
      <w:tr w:rsidR="00621259" w:rsidTr="00621259">
        <w:tc>
          <w:tcPr>
            <w:tcW w:w="1129" w:type="dxa"/>
          </w:tcPr>
          <w:p w:rsidR="00621259" w:rsidRDefault="00621259" w:rsidP="00FE52D4">
            <w:pPr>
              <w:spacing w:after="240"/>
              <w:textAlignment w:val="baseline"/>
              <w:rPr>
                <w:rFonts w:ascii="PTSans" w:hAnsi="PTSans"/>
                <w:color w:val="383838"/>
                <w:sz w:val="21"/>
                <w:szCs w:val="21"/>
              </w:rPr>
            </w:pPr>
            <w:r>
              <w:rPr>
                <w:rFonts w:ascii="PTSans" w:hAnsi="PTSans"/>
                <w:color w:val="383838"/>
                <w:sz w:val="21"/>
                <w:szCs w:val="21"/>
              </w:rPr>
              <w:t>1/09</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6/09</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1/02</w:t>
            </w:r>
          </w:p>
        </w:tc>
        <w:tc>
          <w:tcPr>
            <w:tcW w:w="5245" w:type="dxa"/>
          </w:tcPr>
          <w:p w:rsidR="00621259"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Cash trust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    Application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620,000 shares at @2.50 per share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Application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Allotment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    Share capital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Issue of 600,000 shares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Application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    Cash Trust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Refund unsuccessful applicants 20,000 shares at @2.50</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Share capital/share issue costs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     Cash </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Cash trust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    Cash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Call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    Share capital </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lastRenderedPageBreak/>
              <w:t xml:space="preserve">Cash </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 xml:space="preserve">    Call</w:t>
            </w:r>
          </w:p>
        </w:tc>
        <w:tc>
          <w:tcPr>
            <w:tcW w:w="1276" w:type="dxa"/>
          </w:tcPr>
          <w:p w:rsidR="00621259" w:rsidRDefault="00F13814" w:rsidP="00FE52D4">
            <w:pPr>
              <w:spacing w:after="240"/>
              <w:textAlignment w:val="baseline"/>
              <w:rPr>
                <w:rFonts w:ascii="PTSans" w:hAnsi="PTSans"/>
                <w:color w:val="383838"/>
                <w:sz w:val="21"/>
                <w:szCs w:val="21"/>
              </w:rPr>
            </w:pPr>
            <w:r>
              <w:rPr>
                <w:rFonts w:ascii="PTSans" w:hAnsi="PTSans"/>
                <w:color w:val="383838"/>
                <w:sz w:val="21"/>
                <w:szCs w:val="21"/>
              </w:rPr>
              <w:lastRenderedPageBreak/>
              <w:t>1,550,000</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1,500,000</w:t>
            </w: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900,000</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50,000</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12,400</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lastRenderedPageBreak/>
              <w:t>1,800,000</w:t>
            </w:r>
          </w:p>
        </w:tc>
        <w:tc>
          <w:tcPr>
            <w:tcW w:w="1360" w:type="dxa"/>
          </w:tcPr>
          <w:p w:rsidR="00621259" w:rsidRDefault="00621259"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1,550,000</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2,400,000</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50,000</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12,400</w:t>
            </w: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p>
          <w:p w:rsidR="00F13814" w:rsidRDefault="00F13814" w:rsidP="00FE52D4">
            <w:pPr>
              <w:spacing w:after="240"/>
              <w:textAlignment w:val="baseline"/>
              <w:rPr>
                <w:rFonts w:ascii="PTSans" w:hAnsi="PTSans"/>
                <w:color w:val="383838"/>
                <w:sz w:val="21"/>
                <w:szCs w:val="21"/>
              </w:rPr>
            </w:pPr>
            <w:r>
              <w:rPr>
                <w:rFonts w:ascii="PTSans" w:hAnsi="PTSans"/>
                <w:color w:val="383838"/>
                <w:sz w:val="21"/>
                <w:szCs w:val="21"/>
              </w:rPr>
              <w:t>1,800,000</w:t>
            </w:r>
          </w:p>
        </w:tc>
      </w:tr>
    </w:tbl>
    <w:p w:rsidR="00621259" w:rsidRPr="00FE52D4" w:rsidRDefault="00621259" w:rsidP="00FE52D4">
      <w:pPr>
        <w:shd w:val="clear" w:color="auto" w:fill="FFFFFF"/>
        <w:spacing w:after="240"/>
        <w:textAlignment w:val="baseline"/>
        <w:rPr>
          <w:rFonts w:ascii="PTSans" w:hAnsi="PTSans"/>
          <w:color w:val="383838"/>
          <w:sz w:val="21"/>
          <w:szCs w:val="21"/>
        </w:rPr>
      </w:pPr>
    </w:p>
    <w:p w:rsidR="00FE52D4" w:rsidRPr="00621259" w:rsidRDefault="00621259" w:rsidP="00621259">
      <w:pPr>
        <w:pStyle w:val="ListParagraph"/>
        <w:numPr>
          <w:ilvl w:val="0"/>
          <w:numId w:val="5"/>
        </w:numPr>
        <w:spacing w:line="360" w:lineRule="auto"/>
        <w:rPr>
          <w:color w:val="FF0000"/>
        </w:rPr>
      </w:pPr>
      <w:r w:rsidRPr="00621259">
        <w:rPr>
          <w:color w:val="FF0000"/>
        </w:rPr>
        <w:t xml:space="preserve">Distinction between share issue costs and formation costs is most important as they must be treated differently under Accounting standard </w:t>
      </w:r>
    </w:p>
    <w:p w:rsidR="00621259" w:rsidRPr="00621259" w:rsidRDefault="00621259" w:rsidP="00621259">
      <w:pPr>
        <w:pStyle w:val="ListParagraph"/>
        <w:numPr>
          <w:ilvl w:val="0"/>
          <w:numId w:val="5"/>
        </w:numPr>
        <w:spacing w:line="360" w:lineRule="auto"/>
        <w:rPr>
          <w:color w:val="FF0000"/>
        </w:rPr>
      </w:pPr>
      <w:r w:rsidRPr="00621259">
        <w:rPr>
          <w:color w:val="FF0000"/>
        </w:rPr>
        <w:t xml:space="preserve">Share issue costs, including underwriters commission treated as a reduction in </w:t>
      </w:r>
      <w:proofErr w:type="spellStart"/>
      <w:r w:rsidRPr="00621259">
        <w:rPr>
          <w:color w:val="FF0000"/>
        </w:rPr>
        <w:t>quity</w:t>
      </w:r>
      <w:proofErr w:type="spellEnd"/>
      <w:r w:rsidRPr="00621259">
        <w:rPr>
          <w:color w:val="FF0000"/>
        </w:rPr>
        <w:t xml:space="preserve"> </w:t>
      </w:r>
    </w:p>
    <w:p w:rsidR="00621259" w:rsidRPr="00621259" w:rsidRDefault="00621259" w:rsidP="00621259">
      <w:pPr>
        <w:pStyle w:val="ListParagraph"/>
        <w:numPr>
          <w:ilvl w:val="0"/>
          <w:numId w:val="5"/>
        </w:numPr>
        <w:spacing w:line="360" w:lineRule="auto"/>
        <w:rPr>
          <w:color w:val="FF0000"/>
        </w:rPr>
      </w:pPr>
      <w:r w:rsidRPr="00621259">
        <w:rPr>
          <w:color w:val="FF0000"/>
        </w:rPr>
        <w:t xml:space="preserve">Contra account to share capital account used </w:t>
      </w:r>
    </w:p>
    <w:p w:rsidR="00621259" w:rsidRPr="00621259" w:rsidRDefault="00621259" w:rsidP="00621259">
      <w:pPr>
        <w:pStyle w:val="ListParagraph"/>
        <w:numPr>
          <w:ilvl w:val="0"/>
          <w:numId w:val="5"/>
        </w:numPr>
        <w:spacing w:line="360" w:lineRule="auto"/>
        <w:rPr>
          <w:color w:val="FF0000"/>
        </w:rPr>
      </w:pPr>
      <w:r w:rsidRPr="00621259">
        <w:rPr>
          <w:color w:val="FF0000"/>
        </w:rPr>
        <w:t xml:space="preserve">Deduct from share capital to determine amount of equity raised from the issue of shares </w:t>
      </w:r>
    </w:p>
    <w:p w:rsidR="00621259" w:rsidRPr="00621259" w:rsidRDefault="00621259" w:rsidP="00621259">
      <w:pPr>
        <w:pStyle w:val="ListParagraph"/>
        <w:numPr>
          <w:ilvl w:val="0"/>
          <w:numId w:val="5"/>
        </w:numPr>
        <w:spacing w:line="360" w:lineRule="auto"/>
        <w:rPr>
          <w:color w:val="FF0000"/>
        </w:rPr>
      </w:pPr>
      <w:r w:rsidRPr="00621259">
        <w:rPr>
          <w:color w:val="FF0000"/>
        </w:rPr>
        <w:t>Formation costs,</w:t>
      </w:r>
      <w:r>
        <w:rPr>
          <w:color w:val="FF0000"/>
        </w:rPr>
        <w:t xml:space="preserve"> involved in getting the business up and running (start-up costs)</w:t>
      </w:r>
      <w:r w:rsidRPr="00621259">
        <w:rPr>
          <w:color w:val="FF0000"/>
        </w:rPr>
        <w:t xml:space="preserve"> i.e., legal, accounting, registration, start-up costs are an EXPENSE </w:t>
      </w:r>
    </w:p>
    <w:p w:rsidR="00621259" w:rsidRDefault="00621259" w:rsidP="00A03CCD">
      <w:pPr>
        <w:spacing w:line="360" w:lineRule="auto"/>
      </w:pPr>
    </w:p>
    <w:p w:rsidR="00FE52D4" w:rsidRDefault="00FE52D4" w:rsidP="00A03CCD">
      <w:pPr>
        <w:spacing w:line="360" w:lineRule="auto"/>
        <w:rPr>
          <w:b/>
        </w:rPr>
      </w:pPr>
      <w:r w:rsidRPr="00FE52D4">
        <w:rPr>
          <w:b/>
        </w:rPr>
        <w:t>Practice question</w:t>
      </w:r>
      <w:r>
        <w:rPr>
          <w:b/>
        </w:rPr>
        <w:t xml:space="preserve"> 2.5- issue of shares by instalments; ledger accounts  </w:t>
      </w:r>
    </w:p>
    <w:p w:rsidR="00FE52D4" w:rsidRDefault="00FE52D4" w:rsidP="00FE52D4">
      <w:pPr>
        <w:pStyle w:val="NormalWeb"/>
        <w:shd w:val="clear" w:color="auto" w:fill="FFFFFF"/>
        <w:spacing w:before="0" w:beforeAutospacing="0" w:after="240" w:afterAutospacing="0"/>
        <w:textAlignment w:val="baseline"/>
        <w:rPr>
          <w:rFonts w:ascii="PTSans" w:hAnsi="PTSans"/>
          <w:color w:val="383838"/>
          <w:sz w:val="21"/>
          <w:szCs w:val="21"/>
        </w:rPr>
      </w:pPr>
      <w:r>
        <w:rPr>
          <w:rFonts w:ascii="PTSans" w:hAnsi="PTSans"/>
          <w:color w:val="383838"/>
          <w:sz w:val="21"/>
          <w:szCs w:val="21"/>
        </w:rPr>
        <w:t>On 30 September 2016, Jacaranda Ltd issued a prospectus calling for applications for 600</w:t>
      </w:r>
      <w:r>
        <w:rPr>
          <w:rFonts w:ascii="Arial" w:hAnsi="Arial" w:cs="Arial"/>
          <w:color w:val="383838"/>
          <w:sz w:val="21"/>
          <w:szCs w:val="21"/>
        </w:rPr>
        <w:t> </w:t>
      </w:r>
      <w:r>
        <w:rPr>
          <w:rFonts w:ascii="PTSans" w:hAnsi="PTSans"/>
          <w:color w:val="383838"/>
          <w:sz w:val="21"/>
          <w:szCs w:val="21"/>
        </w:rPr>
        <w:t>000 ordinary shares at an issue price of $3, payable $1.50 on application and $1.50 on allotment. By the closing date of 31 October 2016, the company had received the following application money:</w:t>
      </w:r>
    </w:p>
    <w:tbl>
      <w:tblPr>
        <w:tblW w:w="2715" w:type="dxa"/>
        <w:tblBorders>
          <w:top w:val="single" w:sz="6" w:space="0" w:color="CCCCCC"/>
          <w:bottom w:val="single" w:sz="6" w:space="0" w:color="CCCCCC"/>
        </w:tblBorders>
        <w:shd w:val="clear" w:color="auto" w:fill="FFFFFF"/>
        <w:tblCellMar>
          <w:left w:w="0" w:type="dxa"/>
          <w:right w:w="0" w:type="dxa"/>
        </w:tblCellMar>
        <w:tblLook w:val="04A0" w:firstRow="1" w:lastRow="0" w:firstColumn="1" w:lastColumn="0" w:noHBand="0" w:noVBand="1"/>
      </w:tblPr>
      <w:tblGrid>
        <w:gridCol w:w="1631"/>
        <w:gridCol w:w="1084"/>
      </w:tblGrid>
      <w:tr w:rsid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Default="00FE52D4">
            <w:pPr>
              <w:rPr>
                <w:rFonts w:ascii="PTSans" w:hAnsi="PTSans"/>
                <w:color w:val="383838"/>
                <w:sz w:val="21"/>
                <w:szCs w:val="21"/>
              </w:rPr>
            </w:pPr>
            <w:r>
              <w:rPr>
                <w:rFonts w:ascii="PTSans" w:hAnsi="PTSans"/>
                <w:color w:val="383838"/>
                <w:sz w:val="21"/>
                <w:szCs w:val="21"/>
              </w:rPr>
              <w:t>From applicants for 500</w:t>
            </w:r>
            <w:r>
              <w:rPr>
                <w:rFonts w:ascii="Arial" w:hAnsi="Arial" w:cs="Arial"/>
                <w:color w:val="383838"/>
                <w:sz w:val="21"/>
                <w:szCs w:val="21"/>
              </w:rPr>
              <w:t> </w:t>
            </w:r>
            <w:r>
              <w:rPr>
                <w:rFonts w:ascii="PTSans" w:hAnsi="PTSans"/>
                <w:color w:val="383838"/>
                <w:sz w:val="21"/>
                <w:szCs w:val="21"/>
              </w:rPr>
              <w:t>000 shares</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Default="00FE52D4">
            <w:pPr>
              <w:jc w:val="right"/>
              <w:textAlignment w:val="baseline"/>
              <w:rPr>
                <w:rFonts w:ascii="PTSans" w:hAnsi="PTSans"/>
                <w:color w:val="383838"/>
                <w:sz w:val="21"/>
                <w:szCs w:val="21"/>
              </w:rPr>
            </w:pPr>
            <w:r>
              <w:rPr>
                <w:rFonts w:ascii="PTSans" w:hAnsi="PTSans"/>
                <w:color w:val="383838"/>
                <w:sz w:val="21"/>
                <w:szCs w:val="21"/>
              </w:rPr>
              <w:t>$750</w:t>
            </w:r>
            <w:r>
              <w:rPr>
                <w:rFonts w:ascii="Arial" w:hAnsi="Arial" w:cs="Arial"/>
                <w:color w:val="383838"/>
                <w:sz w:val="21"/>
                <w:szCs w:val="21"/>
              </w:rPr>
              <w:t> </w:t>
            </w:r>
            <w:r>
              <w:rPr>
                <w:rFonts w:ascii="PTSans" w:hAnsi="PTSans"/>
                <w:color w:val="383838"/>
                <w:sz w:val="21"/>
                <w:szCs w:val="21"/>
              </w:rPr>
              <w:t>000</w:t>
            </w:r>
          </w:p>
        </w:tc>
      </w:tr>
      <w:tr w:rsid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Default="00FE52D4">
            <w:pPr>
              <w:rPr>
                <w:rFonts w:ascii="PTSans" w:hAnsi="PTSans"/>
                <w:color w:val="383838"/>
                <w:sz w:val="21"/>
                <w:szCs w:val="21"/>
              </w:rPr>
            </w:pPr>
            <w:r>
              <w:rPr>
                <w:rFonts w:ascii="PTSans" w:hAnsi="PTSans"/>
                <w:color w:val="383838"/>
                <w:sz w:val="21"/>
                <w:szCs w:val="21"/>
              </w:rPr>
              <w:t>From applicants for 120</w:t>
            </w:r>
            <w:r>
              <w:rPr>
                <w:rFonts w:ascii="Arial" w:hAnsi="Arial" w:cs="Arial"/>
                <w:color w:val="383838"/>
                <w:sz w:val="21"/>
                <w:szCs w:val="21"/>
              </w:rPr>
              <w:t> </w:t>
            </w:r>
            <w:r>
              <w:rPr>
                <w:rFonts w:ascii="PTSans" w:hAnsi="PTSans"/>
                <w:color w:val="383838"/>
                <w:sz w:val="21"/>
                <w:szCs w:val="21"/>
              </w:rPr>
              <w:t>000 shares</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Default="00FE52D4">
            <w:pPr>
              <w:jc w:val="right"/>
              <w:textAlignment w:val="baseline"/>
              <w:rPr>
                <w:rFonts w:ascii="PTSans" w:hAnsi="PTSans"/>
                <w:color w:val="383838"/>
                <w:sz w:val="21"/>
                <w:szCs w:val="21"/>
              </w:rPr>
            </w:pPr>
            <w:r>
              <w:rPr>
                <w:rFonts w:ascii="PTSans" w:hAnsi="PTSans"/>
                <w:color w:val="383838"/>
                <w:sz w:val="21"/>
                <w:szCs w:val="21"/>
              </w:rPr>
              <w:t>360</w:t>
            </w:r>
            <w:r>
              <w:rPr>
                <w:rFonts w:ascii="Arial" w:hAnsi="Arial" w:cs="Arial"/>
                <w:color w:val="383838"/>
                <w:sz w:val="21"/>
                <w:szCs w:val="21"/>
              </w:rPr>
              <w:t> </w:t>
            </w:r>
            <w:r>
              <w:rPr>
                <w:rFonts w:ascii="PTSans" w:hAnsi="PTSans"/>
                <w:color w:val="383838"/>
                <w:sz w:val="21"/>
                <w:szCs w:val="21"/>
              </w:rPr>
              <w:t>000</w:t>
            </w:r>
          </w:p>
        </w:tc>
      </w:tr>
    </w:tbl>
    <w:p w:rsidR="00FE52D4" w:rsidRDefault="00FE52D4" w:rsidP="00FE52D4">
      <w:pPr>
        <w:pStyle w:val="NormalWeb"/>
        <w:shd w:val="clear" w:color="auto" w:fill="FFFFFF"/>
        <w:spacing w:before="0" w:beforeAutospacing="0" w:after="240" w:afterAutospacing="0"/>
        <w:textAlignment w:val="baseline"/>
        <w:rPr>
          <w:rFonts w:ascii="PTSans" w:hAnsi="PTSans"/>
          <w:color w:val="383838"/>
          <w:sz w:val="21"/>
          <w:szCs w:val="21"/>
        </w:rPr>
      </w:pPr>
      <w:r>
        <w:rPr>
          <w:rFonts w:ascii="PTSans" w:hAnsi="PTSans"/>
          <w:color w:val="383838"/>
          <w:sz w:val="21"/>
          <w:szCs w:val="21"/>
        </w:rPr>
        <w:t>On 15 November, it was decided to allot to applicants who paid more than the application money the number of shares applied for, and to applicants who paid only the application money 480</w:t>
      </w:r>
      <w:r>
        <w:rPr>
          <w:rFonts w:ascii="Arial" w:hAnsi="Arial" w:cs="Arial"/>
          <w:color w:val="383838"/>
          <w:sz w:val="21"/>
          <w:szCs w:val="21"/>
        </w:rPr>
        <w:t> </w:t>
      </w:r>
      <w:r>
        <w:rPr>
          <w:rFonts w:ascii="PTSans" w:hAnsi="PTSans"/>
          <w:color w:val="383838"/>
          <w:sz w:val="21"/>
          <w:szCs w:val="21"/>
        </w:rPr>
        <w:t>000 shares. Application money was refunded to 20 000 unsuccessful applicants.</w:t>
      </w:r>
    </w:p>
    <w:p w:rsidR="00F13814" w:rsidRDefault="00FE52D4" w:rsidP="00FE52D4">
      <w:pPr>
        <w:pStyle w:val="NormalWeb"/>
        <w:shd w:val="clear" w:color="auto" w:fill="FFFFFF"/>
        <w:spacing w:before="0" w:beforeAutospacing="0" w:after="240" w:afterAutospacing="0"/>
        <w:textAlignment w:val="baseline"/>
        <w:rPr>
          <w:rFonts w:ascii="PTSans" w:hAnsi="PTSans"/>
          <w:color w:val="383838"/>
          <w:sz w:val="21"/>
          <w:szCs w:val="21"/>
        </w:rPr>
      </w:pPr>
      <w:r>
        <w:rPr>
          <w:rFonts w:ascii="PTSans" w:hAnsi="PTSans"/>
          <w:color w:val="383838"/>
          <w:sz w:val="21"/>
          <w:szCs w:val="21"/>
        </w:rPr>
        <w:t>The constitution gives the directors the power to apply excess application money to allotment. All other allotment money was received by 31 December 2016.</w:t>
      </w:r>
    </w:p>
    <w:p w:rsidR="00FE52D4" w:rsidRDefault="00FE52D4" w:rsidP="00FE52D4">
      <w:pPr>
        <w:pStyle w:val="Heading4"/>
        <w:shd w:val="clear" w:color="auto" w:fill="FFFFFF"/>
        <w:spacing w:before="0" w:beforeAutospacing="0" w:after="0" w:afterAutospacing="0" w:line="240" w:lineRule="atLeast"/>
        <w:textAlignment w:val="baseline"/>
        <w:rPr>
          <w:rFonts w:ascii="PTSans" w:hAnsi="PTSans"/>
          <w:color w:val="383838"/>
          <w:sz w:val="31"/>
          <w:szCs w:val="31"/>
        </w:rPr>
      </w:pPr>
      <w:r>
        <w:rPr>
          <w:rStyle w:val="normal0"/>
          <w:rFonts w:ascii="PTSans" w:hAnsi="PTSans"/>
          <w:color w:val="383838"/>
          <w:sz w:val="31"/>
          <w:szCs w:val="31"/>
          <w:bdr w:val="none" w:sz="0" w:space="0" w:color="auto" w:frame="1"/>
        </w:rPr>
        <w:t>Required</w:t>
      </w:r>
    </w:p>
    <w:p w:rsidR="00FE52D4" w:rsidRDefault="00FE52D4" w:rsidP="00F13814">
      <w:pPr>
        <w:pStyle w:val="NormalWeb"/>
        <w:shd w:val="clear" w:color="auto" w:fill="FFFFFF"/>
        <w:spacing w:before="0" w:beforeAutospacing="0" w:after="240" w:afterAutospacing="0"/>
        <w:textAlignment w:val="baseline"/>
        <w:rPr>
          <w:rFonts w:ascii="PTSans" w:hAnsi="PTSans"/>
          <w:color w:val="383838"/>
          <w:sz w:val="21"/>
          <w:szCs w:val="21"/>
        </w:rPr>
      </w:pPr>
      <w:r>
        <w:rPr>
          <w:rFonts w:ascii="PTSans" w:hAnsi="PTSans"/>
          <w:color w:val="383838"/>
          <w:sz w:val="21"/>
          <w:szCs w:val="21"/>
        </w:rPr>
        <w:t>Prepare the necessary ledger accounts to record the above transactions.</w:t>
      </w:r>
    </w:p>
    <w:tbl>
      <w:tblPr>
        <w:tblStyle w:val="TableGrid"/>
        <w:tblW w:w="0" w:type="auto"/>
        <w:tblLook w:val="04A0" w:firstRow="1" w:lastRow="0" w:firstColumn="1" w:lastColumn="0" w:noHBand="0" w:noVBand="1"/>
      </w:tblPr>
      <w:tblGrid>
        <w:gridCol w:w="1129"/>
        <w:gridCol w:w="4820"/>
        <w:gridCol w:w="1559"/>
        <w:gridCol w:w="1502"/>
      </w:tblGrid>
      <w:tr w:rsidR="00F13814" w:rsidTr="00F13814">
        <w:tc>
          <w:tcPr>
            <w:tcW w:w="1129"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Date </w:t>
            </w:r>
          </w:p>
        </w:tc>
        <w:tc>
          <w:tcPr>
            <w:tcW w:w="4820"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Details </w:t>
            </w:r>
          </w:p>
        </w:tc>
        <w:tc>
          <w:tcPr>
            <w:tcW w:w="1559"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Dr</w:t>
            </w:r>
          </w:p>
        </w:tc>
        <w:tc>
          <w:tcPr>
            <w:tcW w:w="1502"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Cr </w:t>
            </w:r>
          </w:p>
        </w:tc>
      </w:tr>
      <w:tr w:rsidR="00F13814" w:rsidTr="00F13814">
        <w:tc>
          <w:tcPr>
            <w:tcW w:w="1129"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31/10</w:t>
            </w:r>
          </w:p>
        </w:tc>
        <w:tc>
          <w:tcPr>
            <w:tcW w:w="4820"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Cash Trust </w:t>
            </w: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     Application </w:t>
            </w: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Receipt of $360,000 + $750,000</w:t>
            </w:r>
          </w:p>
        </w:tc>
        <w:tc>
          <w:tcPr>
            <w:tcW w:w="1559"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1,110,000</w:t>
            </w:r>
          </w:p>
        </w:tc>
        <w:tc>
          <w:tcPr>
            <w:tcW w:w="1502"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1,110,000</w:t>
            </w:r>
          </w:p>
        </w:tc>
      </w:tr>
      <w:tr w:rsidR="00F13814" w:rsidTr="00F13814">
        <w:tc>
          <w:tcPr>
            <w:tcW w:w="1129"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lastRenderedPageBreak/>
              <w:t>15/11</w:t>
            </w:r>
          </w:p>
        </w:tc>
        <w:tc>
          <w:tcPr>
            <w:tcW w:w="4820"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Application </w:t>
            </w: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Allotment </w:t>
            </w: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    Share Capital </w:t>
            </w: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Application </w:t>
            </w: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    Cash Trust </w:t>
            </w:r>
          </w:p>
        </w:tc>
        <w:tc>
          <w:tcPr>
            <w:tcW w:w="1559"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900,000</w:t>
            </w: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900,000</w:t>
            </w:r>
          </w:p>
          <w:p w:rsidR="00F13814" w:rsidRDefault="00F13814" w:rsidP="00F13814">
            <w:pPr>
              <w:pStyle w:val="NormalWeb"/>
              <w:spacing w:before="0" w:beforeAutospacing="0" w:after="240" w:afterAutospacing="0"/>
              <w:textAlignment w:val="baseline"/>
              <w:rPr>
                <w:rFonts w:ascii="PTSans" w:hAnsi="PTSans"/>
                <w:color w:val="383838"/>
                <w:sz w:val="21"/>
                <w:szCs w:val="21"/>
              </w:rPr>
            </w:pP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30,000</w:t>
            </w:r>
          </w:p>
        </w:tc>
        <w:tc>
          <w:tcPr>
            <w:tcW w:w="1502"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p>
          <w:p w:rsidR="00F13814" w:rsidRDefault="00F13814" w:rsidP="00F13814">
            <w:pPr>
              <w:pStyle w:val="NormalWeb"/>
              <w:spacing w:before="0" w:beforeAutospacing="0" w:after="240" w:afterAutospacing="0"/>
              <w:textAlignment w:val="baseline"/>
              <w:rPr>
                <w:rFonts w:ascii="PTSans" w:hAnsi="PTSans"/>
                <w:color w:val="383838"/>
                <w:sz w:val="21"/>
                <w:szCs w:val="21"/>
              </w:rPr>
            </w:pP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1,800,000</w:t>
            </w:r>
          </w:p>
          <w:p w:rsidR="00F13814" w:rsidRDefault="00F13814" w:rsidP="00F13814">
            <w:pPr>
              <w:pStyle w:val="NormalWeb"/>
              <w:spacing w:before="0" w:beforeAutospacing="0" w:after="240" w:afterAutospacing="0"/>
              <w:textAlignment w:val="baseline"/>
              <w:rPr>
                <w:rFonts w:ascii="PTSans" w:hAnsi="PTSans"/>
                <w:color w:val="383838"/>
                <w:sz w:val="21"/>
                <w:szCs w:val="21"/>
              </w:rPr>
            </w:pP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30,000</w:t>
            </w:r>
          </w:p>
        </w:tc>
      </w:tr>
      <w:tr w:rsidR="00F13814" w:rsidTr="00F13814">
        <w:tc>
          <w:tcPr>
            <w:tcW w:w="1129" w:type="dxa"/>
          </w:tcPr>
          <w:p w:rsidR="00F13814" w:rsidRDefault="008D1F82"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15/11</w:t>
            </w:r>
          </w:p>
        </w:tc>
        <w:tc>
          <w:tcPr>
            <w:tcW w:w="4820"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Application </w:t>
            </w: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   Allotment </w:t>
            </w:r>
          </w:p>
          <w:p w:rsidR="008D1F82" w:rsidRDefault="008D1F82"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Transfer of excess money to allotment: 120000 X $1.50</w:t>
            </w:r>
          </w:p>
        </w:tc>
        <w:tc>
          <w:tcPr>
            <w:tcW w:w="1559"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180,000</w:t>
            </w:r>
          </w:p>
        </w:tc>
        <w:tc>
          <w:tcPr>
            <w:tcW w:w="1502" w:type="dxa"/>
          </w:tcPr>
          <w:p w:rsidR="00F13814" w:rsidRDefault="00F13814" w:rsidP="00F13814">
            <w:pPr>
              <w:pStyle w:val="NormalWeb"/>
              <w:spacing w:before="0" w:beforeAutospacing="0" w:after="240" w:afterAutospacing="0"/>
              <w:textAlignment w:val="baseline"/>
              <w:rPr>
                <w:rFonts w:ascii="PTSans" w:hAnsi="PTSans"/>
                <w:color w:val="383838"/>
                <w:sz w:val="21"/>
                <w:szCs w:val="21"/>
              </w:rPr>
            </w:pPr>
          </w:p>
          <w:p w:rsidR="00F13814" w:rsidRDefault="00F13814"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180,000</w:t>
            </w:r>
          </w:p>
        </w:tc>
      </w:tr>
      <w:tr w:rsidR="008D1F82" w:rsidTr="00F13814">
        <w:tc>
          <w:tcPr>
            <w:tcW w:w="1129" w:type="dxa"/>
          </w:tcPr>
          <w:p w:rsidR="008D1F82" w:rsidRDefault="008D1F82" w:rsidP="00F13814">
            <w:pPr>
              <w:pStyle w:val="NormalWeb"/>
              <w:spacing w:before="0" w:beforeAutospacing="0" w:after="240" w:afterAutospacing="0"/>
              <w:textAlignment w:val="baseline"/>
              <w:rPr>
                <w:rFonts w:ascii="PTSans" w:hAnsi="PTSans"/>
                <w:color w:val="383838"/>
                <w:sz w:val="21"/>
                <w:szCs w:val="21"/>
              </w:rPr>
            </w:pPr>
          </w:p>
        </w:tc>
        <w:tc>
          <w:tcPr>
            <w:tcW w:w="4820" w:type="dxa"/>
          </w:tcPr>
          <w:p w:rsidR="008D1F82" w:rsidRDefault="008D1F82"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Cash </w:t>
            </w:r>
          </w:p>
          <w:p w:rsidR="008D1F82" w:rsidRDefault="008D1F82"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    Cash Trust </w:t>
            </w:r>
          </w:p>
        </w:tc>
        <w:tc>
          <w:tcPr>
            <w:tcW w:w="1559" w:type="dxa"/>
          </w:tcPr>
          <w:p w:rsidR="008D1F82" w:rsidRDefault="008D1F82"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1,080,000</w:t>
            </w:r>
          </w:p>
        </w:tc>
        <w:tc>
          <w:tcPr>
            <w:tcW w:w="1502" w:type="dxa"/>
          </w:tcPr>
          <w:p w:rsidR="008D1F82" w:rsidRDefault="008D1F82" w:rsidP="00F13814">
            <w:pPr>
              <w:pStyle w:val="NormalWeb"/>
              <w:spacing w:before="0" w:beforeAutospacing="0" w:after="240" w:afterAutospacing="0"/>
              <w:textAlignment w:val="baseline"/>
              <w:rPr>
                <w:rFonts w:ascii="PTSans" w:hAnsi="PTSans"/>
                <w:color w:val="383838"/>
                <w:sz w:val="21"/>
                <w:szCs w:val="21"/>
              </w:rPr>
            </w:pPr>
          </w:p>
          <w:p w:rsidR="008D1F82" w:rsidRDefault="008D1F82"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1,080,000</w:t>
            </w:r>
          </w:p>
        </w:tc>
      </w:tr>
      <w:tr w:rsidR="008D1F82" w:rsidTr="00F13814">
        <w:tc>
          <w:tcPr>
            <w:tcW w:w="1129" w:type="dxa"/>
          </w:tcPr>
          <w:p w:rsidR="008D1F82" w:rsidRDefault="008D1F82"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31/12</w:t>
            </w:r>
          </w:p>
        </w:tc>
        <w:tc>
          <w:tcPr>
            <w:tcW w:w="4820" w:type="dxa"/>
          </w:tcPr>
          <w:p w:rsidR="008D1F82" w:rsidRDefault="008D1F82"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Cash </w:t>
            </w:r>
          </w:p>
          <w:p w:rsidR="008D1F82" w:rsidRDefault="008D1F82"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 xml:space="preserve">   Allotment </w:t>
            </w:r>
          </w:p>
        </w:tc>
        <w:tc>
          <w:tcPr>
            <w:tcW w:w="1559" w:type="dxa"/>
          </w:tcPr>
          <w:p w:rsidR="008D1F82" w:rsidRDefault="008D1F82"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720,000</w:t>
            </w:r>
          </w:p>
        </w:tc>
        <w:tc>
          <w:tcPr>
            <w:tcW w:w="1502" w:type="dxa"/>
          </w:tcPr>
          <w:p w:rsidR="008D1F82" w:rsidRDefault="008D1F82" w:rsidP="00F13814">
            <w:pPr>
              <w:pStyle w:val="NormalWeb"/>
              <w:spacing w:before="0" w:beforeAutospacing="0" w:after="240" w:afterAutospacing="0"/>
              <w:textAlignment w:val="baseline"/>
              <w:rPr>
                <w:rFonts w:ascii="PTSans" w:hAnsi="PTSans"/>
                <w:color w:val="383838"/>
                <w:sz w:val="21"/>
                <w:szCs w:val="21"/>
              </w:rPr>
            </w:pPr>
          </w:p>
          <w:p w:rsidR="008D1F82" w:rsidRDefault="008D1F82" w:rsidP="00F13814">
            <w:pPr>
              <w:pStyle w:val="NormalWeb"/>
              <w:spacing w:before="0" w:beforeAutospacing="0" w:after="240" w:afterAutospacing="0"/>
              <w:textAlignment w:val="baseline"/>
              <w:rPr>
                <w:rFonts w:ascii="PTSans" w:hAnsi="PTSans"/>
                <w:color w:val="383838"/>
                <w:sz w:val="21"/>
                <w:szCs w:val="21"/>
              </w:rPr>
            </w:pPr>
            <w:r>
              <w:rPr>
                <w:rFonts w:ascii="PTSans" w:hAnsi="PTSans"/>
                <w:color w:val="383838"/>
                <w:sz w:val="21"/>
                <w:szCs w:val="21"/>
              </w:rPr>
              <w:t>720,000</w:t>
            </w:r>
          </w:p>
        </w:tc>
      </w:tr>
    </w:tbl>
    <w:p w:rsidR="00F13814" w:rsidRPr="00F13814" w:rsidRDefault="00F13814" w:rsidP="00F13814">
      <w:pPr>
        <w:pStyle w:val="NormalWeb"/>
        <w:shd w:val="clear" w:color="auto" w:fill="FFFFFF"/>
        <w:spacing w:before="0" w:beforeAutospacing="0" w:after="240" w:afterAutospacing="0"/>
        <w:textAlignment w:val="baseline"/>
        <w:rPr>
          <w:rFonts w:ascii="PTSans" w:hAnsi="PTSans"/>
          <w:color w:val="383838"/>
          <w:sz w:val="21"/>
          <w:szCs w:val="21"/>
        </w:rPr>
      </w:pPr>
    </w:p>
    <w:p w:rsidR="00FE52D4" w:rsidRDefault="00FE52D4" w:rsidP="00A03CCD">
      <w:pPr>
        <w:spacing w:line="360" w:lineRule="auto"/>
        <w:rPr>
          <w:b/>
        </w:rPr>
      </w:pPr>
      <w:r w:rsidRPr="00FE52D4">
        <w:rPr>
          <w:b/>
        </w:rPr>
        <w:t>Practice question</w:t>
      </w:r>
      <w:r>
        <w:rPr>
          <w:b/>
        </w:rPr>
        <w:t xml:space="preserve"> 2.6- rights issues and private placements </w:t>
      </w:r>
    </w:p>
    <w:p w:rsidR="00FE52D4" w:rsidRPr="00FE52D4" w:rsidRDefault="00FE52D4" w:rsidP="00FE52D4">
      <w:pPr>
        <w:shd w:val="clear" w:color="auto" w:fill="FFFFFF"/>
        <w:spacing w:after="240"/>
        <w:textAlignment w:val="baseline"/>
        <w:rPr>
          <w:rFonts w:ascii="PTSans" w:hAnsi="PTSans"/>
          <w:color w:val="383838"/>
          <w:sz w:val="21"/>
          <w:szCs w:val="21"/>
        </w:rPr>
      </w:pPr>
      <w:r w:rsidRPr="00FE52D4">
        <w:rPr>
          <w:rFonts w:ascii="PTSans" w:hAnsi="PTSans"/>
          <w:color w:val="383838"/>
          <w:sz w:val="21"/>
          <w:szCs w:val="21"/>
        </w:rPr>
        <w:t>The equity of Ash Ltd on 30 June 2017 was:</w:t>
      </w:r>
    </w:p>
    <w:tbl>
      <w:tblPr>
        <w:tblW w:w="2715" w:type="dxa"/>
        <w:tblBorders>
          <w:top w:val="single" w:sz="6" w:space="0" w:color="CCCCCC"/>
          <w:bottom w:val="single" w:sz="6" w:space="0" w:color="CCCCCC"/>
        </w:tblBorders>
        <w:shd w:val="clear" w:color="auto" w:fill="FFFFFF"/>
        <w:tblCellMar>
          <w:left w:w="0" w:type="dxa"/>
          <w:right w:w="0" w:type="dxa"/>
        </w:tblCellMar>
        <w:tblLook w:val="04A0" w:firstRow="1" w:lastRow="0" w:firstColumn="1" w:lastColumn="0" w:noHBand="0" w:noVBand="1"/>
      </w:tblPr>
      <w:tblGrid>
        <w:gridCol w:w="1475"/>
        <w:gridCol w:w="1240"/>
      </w:tblGrid>
      <w:tr w:rsidR="00FE52D4" w:rsidRP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Share capital (issued at $4, fully paid)</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jc w:val="right"/>
              <w:textAlignment w:val="baseline"/>
              <w:rPr>
                <w:rFonts w:ascii="PTSans" w:hAnsi="PTSans"/>
                <w:color w:val="383838"/>
                <w:sz w:val="21"/>
                <w:szCs w:val="21"/>
              </w:rPr>
            </w:pPr>
            <w:r w:rsidRPr="00FE52D4">
              <w:rPr>
                <w:rFonts w:ascii="PTSans" w:hAnsi="PTSans"/>
                <w:color w:val="383838"/>
                <w:sz w:val="21"/>
                <w:szCs w:val="21"/>
              </w:rPr>
              <w:t>$1</w:t>
            </w:r>
            <w:r w:rsidRPr="00FE52D4">
              <w:rPr>
                <w:rFonts w:ascii="Arial" w:hAnsi="Arial" w:cs="Arial"/>
                <w:color w:val="383838"/>
                <w:sz w:val="21"/>
                <w:szCs w:val="21"/>
              </w:rPr>
              <w:t> </w:t>
            </w:r>
            <w:r w:rsidRPr="00FE52D4">
              <w:rPr>
                <w:rFonts w:ascii="PTSans" w:hAnsi="PTSans"/>
                <w:color w:val="383838"/>
                <w:sz w:val="21"/>
                <w:szCs w:val="21"/>
              </w:rPr>
              <w:t>200</w:t>
            </w:r>
            <w:r w:rsidRPr="00FE52D4">
              <w:rPr>
                <w:rFonts w:ascii="Arial" w:hAnsi="Arial" w:cs="Arial"/>
                <w:color w:val="383838"/>
                <w:sz w:val="21"/>
                <w:szCs w:val="21"/>
              </w:rPr>
              <w:t> </w:t>
            </w:r>
            <w:r w:rsidRPr="00FE52D4">
              <w:rPr>
                <w:rFonts w:ascii="PTSans" w:hAnsi="PTSans"/>
                <w:color w:val="383838"/>
                <w:sz w:val="21"/>
                <w:szCs w:val="21"/>
              </w:rPr>
              <w:t>000</w:t>
            </w:r>
          </w:p>
        </w:tc>
      </w:tr>
      <w:tr w:rsidR="00FE52D4" w:rsidRP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Asset revaluation surplus</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jc w:val="right"/>
              <w:textAlignment w:val="baseline"/>
              <w:rPr>
                <w:rFonts w:ascii="PTSans" w:hAnsi="PTSans"/>
                <w:color w:val="383838"/>
                <w:sz w:val="21"/>
                <w:szCs w:val="21"/>
              </w:rPr>
            </w:pPr>
            <w:r w:rsidRPr="00FE52D4">
              <w:rPr>
                <w:rFonts w:ascii="PTSans" w:hAnsi="PTSans"/>
                <w:color w:val="383838"/>
                <w:sz w:val="21"/>
                <w:szCs w:val="21"/>
              </w:rPr>
              <w:t>700</w:t>
            </w:r>
            <w:r w:rsidRPr="00FE52D4">
              <w:rPr>
                <w:rFonts w:ascii="Arial" w:hAnsi="Arial" w:cs="Arial"/>
                <w:color w:val="383838"/>
                <w:sz w:val="21"/>
                <w:szCs w:val="21"/>
              </w:rPr>
              <w:t> </w:t>
            </w:r>
            <w:r w:rsidRPr="00FE52D4">
              <w:rPr>
                <w:rFonts w:ascii="PTSans" w:hAnsi="PTSans"/>
                <w:color w:val="383838"/>
                <w:sz w:val="21"/>
                <w:szCs w:val="21"/>
              </w:rPr>
              <w:t>000</w:t>
            </w:r>
          </w:p>
        </w:tc>
      </w:tr>
      <w:tr w:rsidR="00FE52D4" w:rsidRP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Retained earnings</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jc w:val="right"/>
              <w:textAlignment w:val="baseline"/>
              <w:rPr>
                <w:rFonts w:ascii="PTSans" w:hAnsi="PTSans"/>
                <w:color w:val="383838"/>
                <w:sz w:val="21"/>
                <w:szCs w:val="21"/>
              </w:rPr>
            </w:pPr>
            <w:r w:rsidRPr="00FE52D4">
              <w:rPr>
                <w:rFonts w:ascii="PTSans" w:hAnsi="PTSans"/>
                <w:color w:val="383838"/>
                <w:sz w:val="21"/>
                <w:szCs w:val="21"/>
              </w:rPr>
              <w:t>400</w:t>
            </w:r>
            <w:r w:rsidRPr="00FE52D4">
              <w:rPr>
                <w:rFonts w:ascii="Arial" w:hAnsi="Arial" w:cs="Arial"/>
                <w:color w:val="383838"/>
                <w:sz w:val="21"/>
                <w:szCs w:val="21"/>
              </w:rPr>
              <w:t> </w:t>
            </w:r>
            <w:r w:rsidRPr="00FE52D4">
              <w:rPr>
                <w:rFonts w:ascii="PTSans" w:hAnsi="PTSans"/>
                <w:color w:val="383838"/>
                <w:sz w:val="21"/>
                <w:szCs w:val="21"/>
              </w:rPr>
              <w:t>000</w:t>
            </w:r>
          </w:p>
        </w:tc>
      </w:tr>
    </w:tbl>
    <w:p w:rsidR="00FE52D4" w:rsidRPr="00FE52D4" w:rsidRDefault="00FE52D4" w:rsidP="00FE52D4">
      <w:pPr>
        <w:shd w:val="clear" w:color="auto" w:fill="FFFFFF"/>
        <w:spacing w:after="240"/>
        <w:textAlignment w:val="baseline"/>
        <w:rPr>
          <w:rFonts w:ascii="PTSans" w:hAnsi="PTSans"/>
          <w:color w:val="383838"/>
          <w:sz w:val="21"/>
          <w:szCs w:val="21"/>
        </w:rPr>
      </w:pPr>
      <w:r w:rsidRPr="00FE52D4">
        <w:rPr>
          <w:rFonts w:ascii="PTSans" w:hAnsi="PTSans"/>
          <w:color w:val="383838"/>
          <w:sz w:val="21"/>
          <w:szCs w:val="21"/>
        </w:rPr>
        <w:t>The following transactions occurred during the year ended 30 June 2018.</w:t>
      </w:r>
    </w:p>
    <w:p w:rsidR="00FE52D4" w:rsidRPr="00FE52D4" w:rsidRDefault="00FE52D4" w:rsidP="00FE52D4">
      <w:pPr>
        <w:numPr>
          <w:ilvl w:val="0"/>
          <w:numId w:val="3"/>
        </w:numPr>
        <w:shd w:val="clear" w:color="auto" w:fill="FFFFFF"/>
        <w:ind w:left="0"/>
        <w:textAlignment w:val="baseline"/>
        <w:rPr>
          <w:rFonts w:ascii="PTSans" w:hAnsi="PTSans"/>
          <w:color w:val="383838"/>
          <w:sz w:val="21"/>
          <w:szCs w:val="21"/>
        </w:rPr>
      </w:pPr>
      <w:r w:rsidRPr="00FE52D4">
        <w:rPr>
          <w:rFonts w:ascii="PTSans" w:hAnsi="PTSans"/>
          <w:color w:val="383838"/>
          <w:sz w:val="21"/>
          <w:szCs w:val="21"/>
        </w:rPr>
        <w:t>On 1 August 2017, a 1-for-4 rights offer was made to existing shareholders. The issue price was $4 per share payable in full on allotment, and rights were transferable. Shares issued under the offer were to rank equally with existing shares as from 1 August 2017. The issue </w:t>
      </w:r>
      <w:r w:rsidRPr="00FE52D4">
        <w:rPr>
          <w:rFonts w:ascii="inherit" w:hAnsi="inherit"/>
          <w:caps/>
          <w:color w:val="383838"/>
          <w:sz w:val="21"/>
          <w:szCs w:val="21"/>
          <w:bdr w:val="dotted" w:sz="6" w:space="0" w:color="EEEEEE" w:frame="1"/>
        </w:rPr>
        <w:t>83</w:t>
      </w:r>
      <w:r w:rsidRPr="00FE52D4">
        <w:rPr>
          <w:rFonts w:ascii="PTSans" w:hAnsi="PTSans"/>
          <w:color w:val="383838"/>
          <w:sz w:val="21"/>
          <w:szCs w:val="21"/>
        </w:rPr>
        <w:t>was underwritten for a commission of $8000. The issue closed fully subscribed on 31 August, the holders of 50</w:t>
      </w:r>
      <w:r w:rsidRPr="00FE52D4">
        <w:rPr>
          <w:rFonts w:ascii="Arial" w:hAnsi="Arial" w:cs="Arial"/>
          <w:color w:val="383838"/>
          <w:sz w:val="21"/>
          <w:szCs w:val="21"/>
        </w:rPr>
        <w:t> </w:t>
      </w:r>
      <w:r w:rsidRPr="00FE52D4">
        <w:rPr>
          <w:rFonts w:ascii="PTSans" w:hAnsi="PTSans"/>
          <w:color w:val="383838"/>
          <w:sz w:val="21"/>
          <w:szCs w:val="21"/>
        </w:rPr>
        <w:t>000 shares having transferred their rights. Directors proceeded to allotment. The underwriting commission was paid on 7 September.</w:t>
      </w:r>
    </w:p>
    <w:p w:rsidR="00FE52D4" w:rsidRPr="00FE52D4" w:rsidRDefault="00FE52D4" w:rsidP="00FE52D4">
      <w:pPr>
        <w:numPr>
          <w:ilvl w:val="0"/>
          <w:numId w:val="3"/>
        </w:numPr>
        <w:shd w:val="clear" w:color="auto" w:fill="FFFFFF"/>
        <w:ind w:left="0"/>
        <w:textAlignment w:val="baseline"/>
        <w:rPr>
          <w:rFonts w:ascii="PTSans" w:hAnsi="PTSans"/>
          <w:color w:val="383838"/>
          <w:sz w:val="21"/>
          <w:szCs w:val="21"/>
        </w:rPr>
      </w:pPr>
      <w:r w:rsidRPr="00FE52D4">
        <w:rPr>
          <w:rFonts w:ascii="PTSans" w:hAnsi="PTSans"/>
          <w:color w:val="383838"/>
          <w:sz w:val="21"/>
          <w:szCs w:val="21"/>
        </w:rPr>
        <w:t>On 1 March 2018, 220</w:t>
      </w:r>
      <w:r w:rsidRPr="00FE52D4">
        <w:rPr>
          <w:rFonts w:ascii="Arial" w:hAnsi="Arial" w:cs="Arial"/>
          <w:color w:val="383838"/>
          <w:sz w:val="21"/>
          <w:szCs w:val="21"/>
        </w:rPr>
        <w:t> </w:t>
      </w:r>
      <w:r w:rsidRPr="00FE52D4">
        <w:rPr>
          <w:rFonts w:ascii="PTSans" w:hAnsi="PTSans"/>
          <w:color w:val="383838"/>
          <w:sz w:val="21"/>
          <w:szCs w:val="21"/>
        </w:rPr>
        <w:t>000 shares were privately placed with Blossom Investments Ltd at $4 per share.</w:t>
      </w:r>
    </w:p>
    <w:p w:rsidR="00FE52D4" w:rsidRPr="00FE52D4" w:rsidRDefault="00FE52D4" w:rsidP="00FE52D4">
      <w:pPr>
        <w:shd w:val="clear" w:color="auto" w:fill="FFFFFF"/>
        <w:spacing w:line="240" w:lineRule="atLeast"/>
        <w:textAlignment w:val="baseline"/>
        <w:outlineLvl w:val="3"/>
        <w:rPr>
          <w:rFonts w:ascii="PTSans" w:hAnsi="PTSans"/>
          <w:b/>
          <w:bCs/>
          <w:color w:val="383838"/>
          <w:sz w:val="31"/>
          <w:szCs w:val="31"/>
        </w:rPr>
      </w:pPr>
      <w:r w:rsidRPr="00FE52D4">
        <w:rPr>
          <w:rFonts w:ascii="PTSans" w:hAnsi="PTSans"/>
          <w:b/>
          <w:bCs/>
          <w:color w:val="383838"/>
          <w:sz w:val="31"/>
          <w:szCs w:val="31"/>
          <w:bdr w:val="none" w:sz="0" w:space="0" w:color="auto" w:frame="1"/>
        </w:rPr>
        <w:t>Required</w:t>
      </w:r>
    </w:p>
    <w:p w:rsidR="00FE52D4" w:rsidRPr="00FE52D4" w:rsidRDefault="00FE52D4" w:rsidP="00FE52D4">
      <w:pPr>
        <w:numPr>
          <w:ilvl w:val="0"/>
          <w:numId w:val="4"/>
        </w:numPr>
        <w:shd w:val="clear" w:color="auto" w:fill="FFFFFF"/>
        <w:ind w:left="0"/>
        <w:textAlignment w:val="baseline"/>
        <w:rPr>
          <w:rFonts w:ascii="PTSans" w:hAnsi="PTSans"/>
          <w:color w:val="383838"/>
          <w:sz w:val="21"/>
          <w:szCs w:val="21"/>
        </w:rPr>
      </w:pPr>
      <w:r w:rsidRPr="00FE52D4">
        <w:rPr>
          <w:rFonts w:ascii="PTSans" w:hAnsi="PTSans"/>
          <w:color w:val="383838"/>
          <w:sz w:val="21"/>
          <w:szCs w:val="21"/>
        </w:rPr>
        <w:t>Prepare general journal entries to record the above transactions.</w:t>
      </w:r>
    </w:p>
    <w:p w:rsidR="00FE52D4" w:rsidRDefault="00FE52D4" w:rsidP="00FE52D4">
      <w:pPr>
        <w:numPr>
          <w:ilvl w:val="0"/>
          <w:numId w:val="4"/>
        </w:numPr>
        <w:shd w:val="clear" w:color="auto" w:fill="FFFFFF"/>
        <w:ind w:left="0"/>
        <w:textAlignment w:val="baseline"/>
        <w:rPr>
          <w:rFonts w:ascii="PTSans" w:hAnsi="PTSans"/>
          <w:color w:val="383838"/>
          <w:sz w:val="21"/>
          <w:szCs w:val="21"/>
        </w:rPr>
      </w:pPr>
      <w:r w:rsidRPr="00FE52D4">
        <w:rPr>
          <w:rFonts w:ascii="PTSans" w:hAnsi="PTSans"/>
          <w:color w:val="383838"/>
          <w:sz w:val="21"/>
          <w:szCs w:val="21"/>
        </w:rPr>
        <w:lastRenderedPageBreak/>
        <w:t>Prepare the equity section of the statement of financial position as it would appear at 30 June 2018, assuming a profit for the year of $50</w:t>
      </w:r>
      <w:r w:rsidRPr="00FE52D4">
        <w:rPr>
          <w:rFonts w:ascii="Arial" w:hAnsi="Arial" w:cs="Arial"/>
          <w:color w:val="383838"/>
          <w:sz w:val="21"/>
          <w:szCs w:val="21"/>
        </w:rPr>
        <w:t> </w:t>
      </w:r>
      <w:r w:rsidRPr="00FE52D4">
        <w:rPr>
          <w:rFonts w:ascii="PTSans" w:hAnsi="PTSans"/>
          <w:color w:val="383838"/>
          <w:sz w:val="21"/>
          <w:szCs w:val="21"/>
        </w:rPr>
        <w:t>000.</w:t>
      </w:r>
    </w:p>
    <w:p w:rsidR="008D1F82" w:rsidRPr="00FE52D4" w:rsidRDefault="008D1F82" w:rsidP="008D1F82">
      <w:pPr>
        <w:shd w:val="clear" w:color="auto" w:fill="FFFFFF"/>
        <w:textAlignment w:val="baseline"/>
        <w:rPr>
          <w:rFonts w:ascii="PTSans" w:hAnsi="PTSans"/>
          <w:color w:val="383838"/>
          <w:sz w:val="21"/>
          <w:szCs w:val="21"/>
        </w:rPr>
      </w:pPr>
    </w:p>
    <w:tbl>
      <w:tblPr>
        <w:tblStyle w:val="TableGrid"/>
        <w:tblW w:w="0" w:type="auto"/>
        <w:tblLook w:val="04A0" w:firstRow="1" w:lastRow="0" w:firstColumn="1" w:lastColumn="0" w:noHBand="0" w:noVBand="1"/>
      </w:tblPr>
      <w:tblGrid>
        <w:gridCol w:w="846"/>
        <w:gridCol w:w="5386"/>
        <w:gridCol w:w="1418"/>
        <w:gridCol w:w="1360"/>
      </w:tblGrid>
      <w:tr w:rsidR="008D1F82" w:rsidTr="008D1F82">
        <w:trPr>
          <w:trHeight w:val="597"/>
        </w:trPr>
        <w:tc>
          <w:tcPr>
            <w:tcW w:w="846" w:type="dxa"/>
          </w:tcPr>
          <w:p w:rsidR="008D1F82" w:rsidRDefault="008D1F82" w:rsidP="00A03CCD">
            <w:pPr>
              <w:spacing w:line="360" w:lineRule="auto"/>
            </w:pPr>
            <w:r>
              <w:t xml:space="preserve">Date </w:t>
            </w:r>
          </w:p>
        </w:tc>
        <w:tc>
          <w:tcPr>
            <w:tcW w:w="5386" w:type="dxa"/>
          </w:tcPr>
          <w:p w:rsidR="008D1F82" w:rsidRDefault="008D1F82" w:rsidP="00A03CCD">
            <w:pPr>
              <w:spacing w:line="360" w:lineRule="auto"/>
            </w:pPr>
            <w:r>
              <w:t xml:space="preserve">Details </w:t>
            </w:r>
          </w:p>
        </w:tc>
        <w:tc>
          <w:tcPr>
            <w:tcW w:w="1418" w:type="dxa"/>
          </w:tcPr>
          <w:p w:rsidR="008D1F82" w:rsidRDefault="008D1F82" w:rsidP="00A03CCD">
            <w:pPr>
              <w:spacing w:line="360" w:lineRule="auto"/>
            </w:pPr>
            <w:r>
              <w:t xml:space="preserve">DR </w:t>
            </w:r>
          </w:p>
        </w:tc>
        <w:tc>
          <w:tcPr>
            <w:tcW w:w="1360" w:type="dxa"/>
          </w:tcPr>
          <w:p w:rsidR="008D1F82" w:rsidRDefault="008D1F82" w:rsidP="00A03CCD">
            <w:pPr>
              <w:spacing w:line="360" w:lineRule="auto"/>
            </w:pPr>
            <w:r>
              <w:t>CR</w:t>
            </w:r>
          </w:p>
        </w:tc>
      </w:tr>
      <w:tr w:rsidR="008D1F82" w:rsidTr="008D1F82">
        <w:tc>
          <w:tcPr>
            <w:tcW w:w="846" w:type="dxa"/>
          </w:tcPr>
          <w:p w:rsidR="008D1F82" w:rsidRDefault="008D1F82" w:rsidP="00A03CCD">
            <w:pPr>
              <w:spacing w:line="360" w:lineRule="auto"/>
            </w:pPr>
            <w:r>
              <w:t>31/08</w:t>
            </w:r>
          </w:p>
        </w:tc>
        <w:tc>
          <w:tcPr>
            <w:tcW w:w="5386" w:type="dxa"/>
          </w:tcPr>
          <w:p w:rsidR="008D1F82" w:rsidRDefault="008D1F82" w:rsidP="00A03CCD">
            <w:pPr>
              <w:spacing w:line="360" w:lineRule="auto"/>
            </w:pPr>
            <w:r>
              <w:t xml:space="preserve">Cash </w:t>
            </w:r>
          </w:p>
          <w:p w:rsidR="008D1F82" w:rsidRDefault="008D1F82" w:rsidP="00A03CCD">
            <w:pPr>
              <w:spacing w:line="360" w:lineRule="auto"/>
            </w:pPr>
            <w:r>
              <w:t xml:space="preserve">    Share capital </w:t>
            </w:r>
          </w:p>
          <w:p w:rsidR="00B549EC" w:rsidRDefault="00B549EC" w:rsidP="00A03CCD">
            <w:pPr>
              <w:spacing w:line="360" w:lineRule="auto"/>
            </w:pPr>
            <w:r>
              <w:t>Rights issue for 75,000 shares issued at $4</w:t>
            </w:r>
          </w:p>
        </w:tc>
        <w:tc>
          <w:tcPr>
            <w:tcW w:w="1418" w:type="dxa"/>
          </w:tcPr>
          <w:p w:rsidR="008D1F82" w:rsidRDefault="00B549EC" w:rsidP="00A03CCD">
            <w:pPr>
              <w:spacing w:line="360" w:lineRule="auto"/>
            </w:pPr>
            <w:r>
              <w:t>300,000</w:t>
            </w:r>
          </w:p>
        </w:tc>
        <w:tc>
          <w:tcPr>
            <w:tcW w:w="1360" w:type="dxa"/>
          </w:tcPr>
          <w:p w:rsidR="008D1F82" w:rsidRDefault="008D1F82" w:rsidP="00A03CCD">
            <w:pPr>
              <w:spacing w:line="360" w:lineRule="auto"/>
            </w:pPr>
          </w:p>
          <w:p w:rsidR="00B549EC" w:rsidRDefault="00B549EC" w:rsidP="00A03CCD">
            <w:pPr>
              <w:spacing w:line="360" w:lineRule="auto"/>
            </w:pPr>
            <w:r>
              <w:t>300,000</w:t>
            </w:r>
          </w:p>
        </w:tc>
      </w:tr>
      <w:tr w:rsidR="008D1F82" w:rsidTr="008D1F82">
        <w:tc>
          <w:tcPr>
            <w:tcW w:w="846" w:type="dxa"/>
          </w:tcPr>
          <w:p w:rsidR="008D1F82" w:rsidRDefault="00B549EC" w:rsidP="00A03CCD">
            <w:pPr>
              <w:spacing w:line="360" w:lineRule="auto"/>
            </w:pPr>
            <w:r>
              <w:t>7/09</w:t>
            </w:r>
          </w:p>
        </w:tc>
        <w:tc>
          <w:tcPr>
            <w:tcW w:w="5386" w:type="dxa"/>
          </w:tcPr>
          <w:p w:rsidR="008D1F82" w:rsidRDefault="00B549EC" w:rsidP="00A03CCD">
            <w:pPr>
              <w:spacing w:line="360" w:lineRule="auto"/>
            </w:pPr>
            <w:r>
              <w:t xml:space="preserve">Share issue costs/ share capital </w:t>
            </w:r>
          </w:p>
          <w:p w:rsidR="00B549EC" w:rsidRDefault="00B549EC" w:rsidP="00A03CCD">
            <w:pPr>
              <w:spacing w:line="360" w:lineRule="auto"/>
            </w:pPr>
            <w:r>
              <w:t xml:space="preserve">     Cash </w:t>
            </w:r>
          </w:p>
          <w:p w:rsidR="00B549EC" w:rsidRDefault="00B549EC" w:rsidP="00A03CCD">
            <w:pPr>
              <w:spacing w:line="360" w:lineRule="auto"/>
            </w:pPr>
            <w:r>
              <w:t xml:space="preserve">Payment of underwriting </w:t>
            </w:r>
          </w:p>
        </w:tc>
        <w:tc>
          <w:tcPr>
            <w:tcW w:w="1418" w:type="dxa"/>
          </w:tcPr>
          <w:p w:rsidR="008D1F82" w:rsidRDefault="00B549EC" w:rsidP="00A03CCD">
            <w:pPr>
              <w:spacing w:line="360" w:lineRule="auto"/>
            </w:pPr>
            <w:r>
              <w:t>8,000</w:t>
            </w:r>
          </w:p>
        </w:tc>
        <w:tc>
          <w:tcPr>
            <w:tcW w:w="1360" w:type="dxa"/>
          </w:tcPr>
          <w:p w:rsidR="008D1F82" w:rsidRDefault="008D1F82" w:rsidP="00A03CCD">
            <w:pPr>
              <w:spacing w:line="360" w:lineRule="auto"/>
            </w:pPr>
          </w:p>
          <w:p w:rsidR="00B549EC" w:rsidRDefault="00B549EC" w:rsidP="00A03CCD">
            <w:pPr>
              <w:spacing w:line="360" w:lineRule="auto"/>
            </w:pPr>
            <w:r>
              <w:t>8,000</w:t>
            </w:r>
          </w:p>
        </w:tc>
      </w:tr>
      <w:tr w:rsidR="00B549EC" w:rsidTr="008D1F82">
        <w:tc>
          <w:tcPr>
            <w:tcW w:w="846" w:type="dxa"/>
          </w:tcPr>
          <w:p w:rsidR="00B549EC" w:rsidRDefault="00B549EC" w:rsidP="00A03CCD">
            <w:pPr>
              <w:spacing w:line="360" w:lineRule="auto"/>
            </w:pPr>
            <w:r>
              <w:t>1/03</w:t>
            </w:r>
          </w:p>
        </w:tc>
        <w:tc>
          <w:tcPr>
            <w:tcW w:w="5386" w:type="dxa"/>
          </w:tcPr>
          <w:p w:rsidR="00B549EC" w:rsidRDefault="00B549EC" w:rsidP="00A03CCD">
            <w:pPr>
              <w:spacing w:line="360" w:lineRule="auto"/>
            </w:pPr>
            <w:r>
              <w:t xml:space="preserve">Cash </w:t>
            </w:r>
          </w:p>
          <w:p w:rsidR="00B549EC" w:rsidRDefault="00B549EC" w:rsidP="00A03CCD">
            <w:pPr>
              <w:spacing w:line="360" w:lineRule="auto"/>
            </w:pPr>
            <w:r>
              <w:t xml:space="preserve">    Share capital </w:t>
            </w:r>
          </w:p>
          <w:p w:rsidR="00B549EC" w:rsidRDefault="00B549EC" w:rsidP="00A03CCD">
            <w:pPr>
              <w:spacing w:line="360" w:lineRule="auto"/>
            </w:pPr>
            <w:r>
              <w:t>Private placements of 220,000 shares at $4 each</w:t>
            </w:r>
          </w:p>
        </w:tc>
        <w:tc>
          <w:tcPr>
            <w:tcW w:w="1418" w:type="dxa"/>
          </w:tcPr>
          <w:p w:rsidR="00B549EC" w:rsidRDefault="00B549EC" w:rsidP="00A03CCD">
            <w:pPr>
              <w:spacing w:line="360" w:lineRule="auto"/>
            </w:pPr>
            <w:r>
              <w:t>880,000</w:t>
            </w:r>
          </w:p>
        </w:tc>
        <w:tc>
          <w:tcPr>
            <w:tcW w:w="1360" w:type="dxa"/>
          </w:tcPr>
          <w:p w:rsidR="00B549EC" w:rsidRDefault="00B549EC" w:rsidP="00A03CCD">
            <w:pPr>
              <w:spacing w:line="360" w:lineRule="auto"/>
            </w:pPr>
          </w:p>
          <w:p w:rsidR="00B549EC" w:rsidRDefault="00B549EC" w:rsidP="00A03CCD">
            <w:pPr>
              <w:spacing w:line="360" w:lineRule="auto"/>
            </w:pPr>
            <w:r>
              <w:t>880,000</w:t>
            </w:r>
          </w:p>
        </w:tc>
      </w:tr>
    </w:tbl>
    <w:p w:rsidR="00FE52D4" w:rsidRDefault="00FE52D4" w:rsidP="00A03CCD">
      <w:pPr>
        <w:spacing w:line="360" w:lineRule="auto"/>
      </w:pPr>
    </w:p>
    <w:p w:rsidR="00B549EC" w:rsidRDefault="00B549EC" w:rsidP="00A03CCD">
      <w:pPr>
        <w:spacing w:line="360" w:lineRule="auto"/>
      </w:pPr>
      <w:r>
        <w:t xml:space="preserve">Ash ltd </w:t>
      </w:r>
    </w:p>
    <w:p w:rsidR="00B549EC" w:rsidRDefault="00B549EC" w:rsidP="00A03CCD">
      <w:pPr>
        <w:spacing w:line="360" w:lineRule="auto"/>
      </w:pPr>
      <w:r>
        <w:t xml:space="preserve">Equity </w:t>
      </w:r>
    </w:p>
    <w:p w:rsidR="00B549EC" w:rsidRDefault="00B549EC" w:rsidP="00A03CCD">
      <w:pPr>
        <w:spacing w:line="360" w:lineRule="auto"/>
      </w:pPr>
      <w:r>
        <w:t xml:space="preserve">As at 30 </w:t>
      </w:r>
      <w:proofErr w:type="spellStart"/>
      <w:r>
        <w:t>june</w:t>
      </w:r>
      <w:proofErr w:type="spellEnd"/>
      <w:r>
        <w:t xml:space="preserve"> 2018</w:t>
      </w:r>
    </w:p>
    <w:p w:rsidR="00B549EC" w:rsidRDefault="00B549EC" w:rsidP="00A03CCD">
      <w:pPr>
        <w:spacing w:line="360" w:lineRule="auto"/>
      </w:pPr>
      <w:r>
        <w:t xml:space="preserve">Contributed equity     </w:t>
      </w:r>
    </w:p>
    <w:p w:rsidR="00B549EC" w:rsidRDefault="00B549EC" w:rsidP="00A03CCD">
      <w:pPr>
        <w:spacing w:line="360" w:lineRule="auto"/>
      </w:pPr>
      <w:r>
        <w:t xml:space="preserve">595000 ordinary shares issued at $4           2 380 000 </w:t>
      </w:r>
    </w:p>
    <w:p w:rsidR="00B549EC" w:rsidRDefault="00B549EC" w:rsidP="00A03CCD">
      <w:pPr>
        <w:spacing w:line="360" w:lineRule="auto"/>
      </w:pPr>
      <w:r>
        <w:t>Less share issue costs (</w:t>
      </w:r>
      <w:proofErr w:type="gramStart"/>
      <w:r>
        <w:t xml:space="preserve">underwriting)   </w:t>
      </w:r>
      <w:proofErr w:type="gramEnd"/>
      <w:r>
        <w:t xml:space="preserve">          8000</w:t>
      </w:r>
    </w:p>
    <w:p w:rsidR="00B549EC" w:rsidRDefault="00B549EC" w:rsidP="00A03CCD">
      <w:pPr>
        <w:spacing w:line="360" w:lineRule="auto"/>
      </w:pPr>
    </w:p>
    <w:p w:rsidR="00B549EC" w:rsidRDefault="00B549EC" w:rsidP="00A03CCD">
      <w:pPr>
        <w:spacing w:line="360" w:lineRule="auto"/>
      </w:pPr>
      <w:r>
        <w:t>Retained earnings                                        3,522,000</w:t>
      </w:r>
    </w:p>
    <w:p w:rsidR="00B549EC" w:rsidRDefault="00B549EC" w:rsidP="00A03CCD">
      <w:pPr>
        <w:spacing w:line="360" w:lineRule="auto"/>
      </w:pPr>
    </w:p>
    <w:p w:rsidR="00B549EC" w:rsidRDefault="00B549EC" w:rsidP="00A03CCD">
      <w:pPr>
        <w:spacing w:line="360" w:lineRule="auto"/>
      </w:pPr>
    </w:p>
    <w:p w:rsidR="008D1F82" w:rsidRPr="008D1F82" w:rsidRDefault="008D1F82" w:rsidP="00A03CCD">
      <w:pPr>
        <w:spacing w:line="360" w:lineRule="auto"/>
        <w:rPr>
          <w:color w:val="FF0000"/>
        </w:rPr>
      </w:pPr>
      <w:r w:rsidRPr="008D1F82">
        <w:rPr>
          <w:color w:val="FF0000"/>
        </w:rPr>
        <w:t xml:space="preserve">Subsequent issue of equity shares </w:t>
      </w:r>
    </w:p>
    <w:p w:rsidR="008D1F82" w:rsidRPr="008D1F82" w:rsidRDefault="008D1F82" w:rsidP="00A03CCD">
      <w:pPr>
        <w:spacing w:line="360" w:lineRule="auto"/>
        <w:rPr>
          <w:color w:val="FF0000"/>
        </w:rPr>
      </w:pPr>
      <w:r w:rsidRPr="008D1F82">
        <w:rPr>
          <w:color w:val="FF0000"/>
        </w:rPr>
        <w:t xml:space="preserve">3 ways to increase share capital </w:t>
      </w:r>
    </w:p>
    <w:p w:rsidR="008D1F82" w:rsidRPr="008D1F82" w:rsidRDefault="008D1F82" w:rsidP="008D1F82">
      <w:pPr>
        <w:pStyle w:val="ListParagraph"/>
        <w:numPr>
          <w:ilvl w:val="1"/>
          <w:numId w:val="3"/>
        </w:numPr>
        <w:spacing w:line="360" w:lineRule="auto"/>
        <w:rPr>
          <w:color w:val="FF0000"/>
        </w:rPr>
      </w:pPr>
      <w:r w:rsidRPr="008D1F82">
        <w:rPr>
          <w:color w:val="FF0000"/>
        </w:rPr>
        <w:t xml:space="preserve">Rights issue </w:t>
      </w:r>
    </w:p>
    <w:p w:rsidR="008D1F82" w:rsidRPr="008D1F82" w:rsidRDefault="008D1F82" w:rsidP="008D1F82">
      <w:pPr>
        <w:pStyle w:val="ListParagraph"/>
        <w:numPr>
          <w:ilvl w:val="1"/>
          <w:numId w:val="3"/>
        </w:numPr>
        <w:spacing w:line="360" w:lineRule="auto"/>
        <w:rPr>
          <w:color w:val="FF0000"/>
        </w:rPr>
      </w:pPr>
      <w:r w:rsidRPr="008D1F82">
        <w:rPr>
          <w:color w:val="FF0000"/>
        </w:rPr>
        <w:t xml:space="preserve">Private placement- issue of shares privately usually to institutional investors such as life insurance companies </w:t>
      </w:r>
    </w:p>
    <w:p w:rsidR="008D1F82" w:rsidRPr="008D1F82" w:rsidRDefault="008D1F82" w:rsidP="008D1F82">
      <w:pPr>
        <w:pStyle w:val="ListParagraph"/>
        <w:numPr>
          <w:ilvl w:val="1"/>
          <w:numId w:val="3"/>
        </w:numPr>
        <w:spacing w:line="360" w:lineRule="auto"/>
        <w:rPr>
          <w:color w:val="FF0000"/>
        </w:rPr>
      </w:pPr>
      <w:r w:rsidRPr="008D1F82">
        <w:rPr>
          <w:color w:val="FF0000"/>
        </w:rPr>
        <w:t xml:space="preserve">Bonus issue- issue of additional shares to existing shareholders at no cost to those shareholders </w:t>
      </w:r>
    </w:p>
    <w:p w:rsidR="008D1F82" w:rsidRPr="008D1F82" w:rsidRDefault="008D1F82" w:rsidP="008D1F82">
      <w:pPr>
        <w:spacing w:line="360" w:lineRule="auto"/>
        <w:rPr>
          <w:color w:val="FF0000"/>
        </w:rPr>
      </w:pPr>
      <w:r w:rsidRPr="008D1F82">
        <w:rPr>
          <w:color w:val="FF0000"/>
        </w:rPr>
        <w:t xml:space="preserve">Difference between issue of shares to public and rights issue </w:t>
      </w:r>
    </w:p>
    <w:p w:rsidR="008D1F82" w:rsidRPr="008D1F82" w:rsidRDefault="008D1F82" w:rsidP="008D1F82">
      <w:pPr>
        <w:spacing w:line="360" w:lineRule="auto"/>
        <w:rPr>
          <w:color w:val="FF0000"/>
        </w:rPr>
      </w:pPr>
      <w:r w:rsidRPr="008D1F82">
        <w:rPr>
          <w:color w:val="FF0000"/>
        </w:rPr>
        <w:t xml:space="preserve">Public- offer comes from applicant- company can accept/reject </w:t>
      </w:r>
    </w:p>
    <w:p w:rsidR="008D1F82" w:rsidRPr="008D1F82" w:rsidRDefault="008D1F82" w:rsidP="008D1F82">
      <w:pPr>
        <w:spacing w:line="360" w:lineRule="auto"/>
        <w:rPr>
          <w:color w:val="FF0000"/>
        </w:rPr>
      </w:pPr>
      <w:r w:rsidRPr="008D1F82">
        <w:rPr>
          <w:color w:val="FF0000"/>
        </w:rPr>
        <w:lastRenderedPageBreak/>
        <w:t xml:space="preserve">Rights issue- company informs existing shareholders of their right to purchase additional shares in proportion to their current shareholding- constitutes an offer </w:t>
      </w:r>
    </w:p>
    <w:p w:rsidR="008D1F82" w:rsidRPr="008D1F82" w:rsidRDefault="008D1F82" w:rsidP="008D1F82">
      <w:pPr>
        <w:spacing w:line="360" w:lineRule="auto"/>
        <w:rPr>
          <w:color w:val="FF0000"/>
        </w:rPr>
      </w:pPr>
      <w:r w:rsidRPr="008D1F82">
        <w:rPr>
          <w:color w:val="FF0000"/>
        </w:rPr>
        <w:t xml:space="preserve">Usually set below market price of company’s shares </w:t>
      </w:r>
    </w:p>
    <w:p w:rsidR="008D1F82" w:rsidRPr="008D1F82" w:rsidRDefault="008D1F82" w:rsidP="008D1F82">
      <w:pPr>
        <w:spacing w:line="360" w:lineRule="auto"/>
        <w:rPr>
          <w:color w:val="FF0000"/>
        </w:rPr>
      </w:pPr>
      <w:r w:rsidRPr="008D1F82">
        <w:rPr>
          <w:color w:val="FF0000"/>
        </w:rPr>
        <w:t xml:space="preserve">Acceptance is then part of allotment </w:t>
      </w:r>
    </w:p>
    <w:p w:rsidR="008D1F82" w:rsidRPr="008D1F82" w:rsidRDefault="008D1F82" w:rsidP="008D1F82">
      <w:pPr>
        <w:spacing w:line="360" w:lineRule="auto"/>
        <w:rPr>
          <w:color w:val="FF0000"/>
        </w:rPr>
      </w:pPr>
      <w:r w:rsidRPr="008D1F82">
        <w:rPr>
          <w:color w:val="FF0000"/>
        </w:rPr>
        <w:t xml:space="preserve">As no money is received before allotment, no need to raise a cash trust account </w:t>
      </w:r>
    </w:p>
    <w:p w:rsidR="008D1F82" w:rsidRDefault="008D1F82" w:rsidP="008D1F82">
      <w:pPr>
        <w:spacing w:line="360" w:lineRule="auto"/>
        <w:rPr>
          <w:b/>
          <w:color w:val="FF0000"/>
        </w:rPr>
      </w:pPr>
      <w:r w:rsidRPr="008D1F82">
        <w:rPr>
          <w:b/>
          <w:color w:val="FF0000"/>
        </w:rPr>
        <w:t xml:space="preserve">NO NEED FOR CASH TRUST ACCOUNT </w:t>
      </w:r>
    </w:p>
    <w:p w:rsidR="008D1F82" w:rsidRDefault="008D1F82" w:rsidP="008D1F82">
      <w:pPr>
        <w:spacing w:line="360" w:lineRule="auto"/>
        <w:rPr>
          <w:b/>
          <w:color w:val="FF0000"/>
        </w:rPr>
      </w:pPr>
    </w:p>
    <w:p w:rsidR="008D1F82" w:rsidRDefault="008D1F82" w:rsidP="008D1F82">
      <w:pPr>
        <w:spacing w:line="360" w:lineRule="auto"/>
        <w:rPr>
          <w:b/>
          <w:color w:val="FF0000"/>
        </w:rPr>
      </w:pPr>
      <w:r>
        <w:rPr>
          <w:b/>
          <w:color w:val="FF0000"/>
        </w:rPr>
        <w:t xml:space="preserve">Renounceable- shareholder has 3 options </w:t>
      </w:r>
    </w:p>
    <w:p w:rsidR="008D1F82" w:rsidRDefault="008D1F82" w:rsidP="008D1F82">
      <w:pPr>
        <w:pStyle w:val="ListParagraph"/>
        <w:numPr>
          <w:ilvl w:val="0"/>
          <w:numId w:val="7"/>
        </w:numPr>
        <w:spacing w:line="360" w:lineRule="auto"/>
        <w:rPr>
          <w:color w:val="FF0000"/>
        </w:rPr>
      </w:pPr>
      <w:r>
        <w:rPr>
          <w:color w:val="FF0000"/>
        </w:rPr>
        <w:t xml:space="preserve">Exercise their rights and acquire more shares </w:t>
      </w:r>
    </w:p>
    <w:p w:rsidR="008D1F82" w:rsidRDefault="008D1F82" w:rsidP="008D1F82">
      <w:pPr>
        <w:pStyle w:val="ListParagraph"/>
        <w:numPr>
          <w:ilvl w:val="0"/>
          <w:numId w:val="7"/>
        </w:numPr>
        <w:spacing w:line="360" w:lineRule="auto"/>
        <w:rPr>
          <w:color w:val="FF0000"/>
        </w:rPr>
      </w:pPr>
      <w:r>
        <w:rPr>
          <w:color w:val="FF0000"/>
        </w:rPr>
        <w:t xml:space="preserve">Decline to exercise their rights and let offer lapse </w:t>
      </w:r>
    </w:p>
    <w:p w:rsidR="008D1F82" w:rsidRDefault="008D1F82" w:rsidP="008D1F82">
      <w:pPr>
        <w:pStyle w:val="ListParagraph"/>
        <w:numPr>
          <w:ilvl w:val="0"/>
          <w:numId w:val="7"/>
        </w:numPr>
        <w:spacing w:line="360" w:lineRule="auto"/>
        <w:rPr>
          <w:color w:val="FF0000"/>
        </w:rPr>
      </w:pPr>
      <w:r>
        <w:rPr>
          <w:color w:val="FF0000"/>
        </w:rPr>
        <w:t xml:space="preserve">Sell rights on securities Exchange. Allow other investors to buy </w:t>
      </w:r>
    </w:p>
    <w:p w:rsidR="008D1F82" w:rsidRPr="008D1F82" w:rsidRDefault="008D1F82" w:rsidP="008D1F82">
      <w:pPr>
        <w:spacing w:line="360" w:lineRule="auto"/>
        <w:rPr>
          <w:b/>
          <w:color w:val="FF0000"/>
        </w:rPr>
      </w:pPr>
      <w:r w:rsidRPr="008D1F82">
        <w:rPr>
          <w:b/>
          <w:color w:val="FF0000"/>
        </w:rPr>
        <w:t xml:space="preserve">Non-renounceable rights issue </w:t>
      </w:r>
    </w:p>
    <w:p w:rsidR="008D1F82" w:rsidRDefault="008D1F82" w:rsidP="008D1F82">
      <w:pPr>
        <w:pStyle w:val="ListParagraph"/>
        <w:numPr>
          <w:ilvl w:val="0"/>
          <w:numId w:val="8"/>
        </w:numPr>
        <w:spacing w:line="360" w:lineRule="auto"/>
        <w:rPr>
          <w:color w:val="FF0000"/>
        </w:rPr>
      </w:pPr>
      <w:r>
        <w:rPr>
          <w:color w:val="FF0000"/>
        </w:rPr>
        <w:t xml:space="preserve">Shareholders are not allowed to sell their rights </w:t>
      </w:r>
    </w:p>
    <w:p w:rsidR="008D1F82" w:rsidRPr="008D1F82" w:rsidRDefault="008D1F82" w:rsidP="008D1F82">
      <w:pPr>
        <w:pStyle w:val="ListParagraph"/>
        <w:numPr>
          <w:ilvl w:val="0"/>
          <w:numId w:val="8"/>
        </w:numPr>
        <w:spacing w:line="360" w:lineRule="auto"/>
        <w:rPr>
          <w:color w:val="FF0000"/>
        </w:rPr>
      </w:pPr>
      <w:r>
        <w:rPr>
          <w:color w:val="FF0000"/>
        </w:rPr>
        <w:t xml:space="preserve">Must either accept or reject </w:t>
      </w:r>
    </w:p>
    <w:p w:rsidR="008D1F82" w:rsidRDefault="008D1F82" w:rsidP="00A03CCD">
      <w:pPr>
        <w:spacing w:line="360" w:lineRule="auto"/>
      </w:pPr>
    </w:p>
    <w:p w:rsidR="00FE52D4" w:rsidRDefault="00FE52D4" w:rsidP="00A03CCD">
      <w:pPr>
        <w:spacing w:line="360" w:lineRule="auto"/>
      </w:pPr>
      <w:r w:rsidRPr="00FE52D4">
        <w:rPr>
          <w:b/>
        </w:rPr>
        <w:t>Practice question</w:t>
      </w:r>
      <w:r>
        <w:rPr>
          <w:b/>
        </w:rPr>
        <w:t xml:space="preserve"> 2.13- Ordinary shares, redeemable preference shares and options</w:t>
      </w:r>
    </w:p>
    <w:p w:rsidR="00FE52D4" w:rsidRPr="00FE52D4" w:rsidRDefault="00FE52D4" w:rsidP="00FE52D4">
      <w:pPr>
        <w:shd w:val="clear" w:color="auto" w:fill="FFFFFF"/>
        <w:spacing w:after="240"/>
        <w:textAlignment w:val="baseline"/>
        <w:rPr>
          <w:rFonts w:ascii="PTSans" w:hAnsi="PTSans"/>
          <w:color w:val="383838"/>
          <w:sz w:val="21"/>
          <w:szCs w:val="21"/>
        </w:rPr>
      </w:pPr>
      <w:r w:rsidRPr="00FE52D4">
        <w:rPr>
          <w:rFonts w:ascii="PTSans" w:hAnsi="PTSans"/>
          <w:color w:val="383838"/>
          <w:sz w:val="21"/>
          <w:szCs w:val="21"/>
        </w:rPr>
        <w:t>Prepare ledger accounts to record the following transactions for Poplar Ltd, ignoring preference share interest payments:</w:t>
      </w:r>
    </w:p>
    <w:tbl>
      <w:tblPr>
        <w:tblW w:w="4545" w:type="dxa"/>
        <w:tblBorders>
          <w:top w:val="single" w:sz="6" w:space="0" w:color="CCCCCC"/>
          <w:bottom w:val="single" w:sz="6" w:space="0" w:color="CCCCCC"/>
        </w:tblBorders>
        <w:shd w:val="clear" w:color="auto" w:fill="FFFFFF"/>
        <w:tblCellMar>
          <w:left w:w="0" w:type="dxa"/>
          <w:right w:w="0" w:type="dxa"/>
        </w:tblCellMar>
        <w:tblLook w:val="04A0" w:firstRow="1" w:lastRow="0" w:firstColumn="1" w:lastColumn="0" w:noHBand="0" w:noVBand="1"/>
      </w:tblPr>
      <w:tblGrid>
        <w:gridCol w:w="792"/>
        <w:gridCol w:w="469"/>
        <w:gridCol w:w="3284"/>
      </w:tblGrid>
      <w:tr w:rsidR="00FE52D4" w:rsidRPr="00FE52D4" w:rsidTr="00FE52D4">
        <w:tc>
          <w:tcPr>
            <w:tcW w:w="0" w:type="auto"/>
            <w:gridSpan w:val="3"/>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inherit" w:hAnsi="inherit"/>
                <w:i/>
                <w:iCs/>
                <w:color w:val="383838"/>
                <w:sz w:val="21"/>
                <w:szCs w:val="21"/>
                <w:bdr w:val="none" w:sz="0" w:space="0" w:color="auto" w:frame="1"/>
              </w:rPr>
              <w:t>2015</w:t>
            </w:r>
          </w:p>
        </w:tc>
      </w:tr>
      <w:tr w:rsidR="00FE52D4" w:rsidRP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July</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jc w:val="right"/>
              <w:textAlignment w:val="baseline"/>
              <w:rPr>
                <w:rFonts w:ascii="PTSans" w:hAnsi="PTSans"/>
                <w:color w:val="383838"/>
                <w:sz w:val="21"/>
                <w:szCs w:val="21"/>
              </w:rPr>
            </w:pPr>
            <w:r w:rsidRPr="00FE52D4">
              <w:rPr>
                <w:rFonts w:ascii="PTSans" w:hAnsi="PTSans"/>
                <w:color w:val="383838"/>
                <w:sz w:val="21"/>
                <w:szCs w:val="21"/>
              </w:rPr>
              <w:t>1</w:t>
            </w:r>
          </w:p>
        </w:tc>
        <w:tc>
          <w:tcPr>
            <w:tcW w:w="3315" w:type="dxa"/>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A disclosure document was issued inviting applications for 100</w:t>
            </w:r>
            <w:r w:rsidRPr="00FE52D4">
              <w:rPr>
                <w:rFonts w:ascii="Arial" w:hAnsi="Arial" w:cs="Arial"/>
                <w:color w:val="383838"/>
                <w:sz w:val="21"/>
                <w:szCs w:val="21"/>
              </w:rPr>
              <w:t> </w:t>
            </w:r>
            <w:r w:rsidRPr="00FE52D4">
              <w:rPr>
                <w:rFonts w:ascii="PTSans" w:hAnsi="PTSans"/>
                <w:color w:val="383838"/>
                <w:sz w:val="21"/>
                <w:szCs w:val="21"/>
              </w:rPr>
              <w:t>000 ordinary shares at an issue price of $3, payable in full on application. The disclosure document also offered 50</w:t>
            </w:r>
            <w:r w:rsidRPr="00FE52D4">
              <w:rPr>
                <w:rFonts w:ascii="Arial" w:hAnsi="Arial" w:cs="Arial"/>
                <w:color w:val="383838"/>
                <w:sz w:val="21"/>
                <w:szCs w:val="21"/>
              </w:rPr>
              <w:t> </w:t>
            </w:r>
            <w:r w:rsidRPr="00FE52D4">
              <w:rPr>
                <w:rFonts w:ascii="PTSans" w:hAnsi="PTSans"/>
                <w:color w:val="383838"/>
                <w:sz w:val="21"/>
                <w:szCs w:val="21"/>
              </w:rPr>
              <w:t>000 10% redeemable preference shares at $2, fully payable on application. The issue was underwritten at a commission of $6500.</w:t>
            </w:r>
          </w:p>
        </w:tc>
      </w:tr>
      <w:tr w:rsidR="00FE52D4" w:rsidRP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jc w:val="right"/>
              <w:textAlignment w:val="baseline"/>
              <w:rPr>
                <w:rFonts w:ascii="PTSans" w:hAnsi="PTSans"/>
                <w:color w:val="383838"/>
                <w:sz w:val="21"/>
                <w:szCs w:val="21"/>
              </w:rPr>
            </w:pPr>
            <w:r w:rsidRPr="00FE52D4">
              <w:rPr>
                <w:rFonts w:ascii="PTSans" w:hAnsi="PTSans"/>
                <w:color w:val="383838"/>
                <w:sz w:val="21"/>
                <w:szCs w:val="21"/>
              </w:rPr>
              <w:t>21</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Applications closed with the ordinary issue oversubscribed by 20</w:t>
            </w:r>
            <w:r w:rsidRPr="00FE52D4">
              <w:rPr>
                <w:rFonts w:ascii="Arial" w:hAnsi="Arial" w:cs="Arial"/>
                <w:color w:val="383838"/>
                <w:sz w:val="21"/>
                <w:szCs w:val="21"/>
              </w:rPr>
              <w:t> </w:t>
            </w:r>
            <w:r w:rsidRPr="00FE52D4">
              <w:rPr>
                <w:rFonts w:ascii="PTSans" w:hAnsi="PTSans"/>
                <w:color w:val="383838"/>
                <w:sz w:val="21"/>
                <w:szCs w:val="21"/>
              </w:rPr>
              <w:t>000 and the preference shares undersubscribed by 15</w:t>
            </w:r>
            <w:r w:rsidRPr="00FE52D4">
              <w:rPr>
                <w:rFonts w:ascii="Arial" w:hAnsi="Arial" w:cs="Arial"/>
                <w:color w:val="383838"/>
                <w:sz w:val="21"/>
                <w:szCs w:val="21"/>
              </w:rPr>
              <w:t> </w:t>
            </w:r>
            <w:r w:rsidRPr="00FE52D4">
              <w:rPr>
                <w:rFonts w:ascii="PTSans" w:hAnsi="PTSans"/>
                <w:color w:val="383838"/>
                <w:sz w:val="21"/>
                <w:szCs w:val="21"/>
              </w:rPr>
              <w:t>000.</w:t>
            </w:r>
          </w:p>
        </w:tc>
      </w:tr>
      <w:tr w:rsidR="00FE52D4" w:rsidRP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jc w:val="right"/>
              <w:textAlignment w:val="baseline"/>
              <w:rPr>
                <w:rFonts w:ascii="PTSans" w:hAnsi="PTSans"/>
                <w:color w:val="383838"/>
                <w:sz w:val="21"/>
                <w:szCs w:val="21"/>
              </w:rPr>
            </w:pPr>
            <w:r w:rsidRPr="00FE52D4">
              <w:rPr>
                <w:rFonts w:ascii="PTSans" w:hAnsi="PTSans"/>
                <w:color w:val="383838"/>
                <w:sz w:val="21"/>
                <w:szCs w:val="21"/>
              </w:rPr>
              <w:t>31</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All shares were allotted with application money being refunded to unsuccessful applicants for ordinary shares.</w:t>
            </w:r>
          </w:p>
        </w:tc>
      </w:tr>
      <w:tr w:rsidR="00FE52D4" w:rsidRP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lastRenderedPageBreak/>
              <w:t>Aug.</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jc w:val="right"/>
              <w:textAlignment w:val="baseline"/>
              <w:rPr>
                <w:rFonts w:ascii="PTSans" w:hAnsi="PTSans"/>
                <w:color w:val="383838"/>
                <w:sz w:val="21"/>
                <w:szCs w:val="21"/>
              </w:rPr>
            </w:pPr>
            <w:r w:rsidRPr="00FE52D4">
              <w:rPr>
                <w:rFonts w:ascii="PTSans" w:hAnsi="PTSans"/>
                <w:color w:val="383838"/>
                <w:sz w:val="21"/>
                <w:szCs w:val="21"/>
              </w:rPr>
              <w:t>14</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The underwriter paid amounts due less commission.</w:t>
            </w:r>
          </w:p>
        </w:tc>
      </w:tr>
      <w:tr w:rsidR="00FE52D4" w:rsidRP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Dec.</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jc w:val="right"/>
              <w:textAlignment w:val="baseline"/>
              <w:rPr>
                <w:rFonts w:ascii="PTSans" w:hAnsi="PTSans"/>
                <w:color w:val="383838"/>
                <w:sz w:val="21"/>
                <w:szCs w:val="21"/>
              </w:rPr>
            </w:pPr>
            <w:r w:rsidRPr="00FE52D4">
              <w:rPr>
                <w:rFonts w:ascii="PTSans" w:hAnsi="PTSans"/>
                <w:color w:val="383838"/>
                <w:sz w:val="21"/>
                <w:szCs w:val="21"/>
              </w:rPr>
              <w:t>1</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The directors resolved to give each ordinary shareholder, free of charge, one option for every two shares held. The options are exercisable on 1 May 2018 and allow each holder to acquire one ordinary share at an exercise price of $2.70. Options not exercised on that date will lapse.</w:t>
            </w:r>
            <w:r w:rsidRPr="00FE52D4">
              <w:rPr>
                <w:rFonts w:ascii="inherit" w:hAnsi="inherit"/>
                <w:caps/>
                <w:color w:val="383838"/>
                <w:sz w:val="21"/>
                <w:szCs w:val="21"/>
                <w:bdr w:val="dotted" w:sz="6" w:space="0" w:color="DDDDDD" w:frame="1"/>
              </w:rPr>
              <w:t>86</w:t>
            </w:r>
          </w:p>
        </w:tc>
      </w:tr>
      <w:tr w:rsidR="00FE52D4" w:rsidRPr="00FE52D4" w:rsidTr="00FE52D4">
        <w:tc>
          <w:tcPr>
            <w:tcW w:w="0" w:type="auto"/>
            <w:gridSpan w:val="3"/>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inherit" w:hAnsi="inherit"/>
                <w:i/>
                <w:iCs/>
                <w:color w:val="383838"/>
                <w:sz w:val="21"/>
                <w:szCs w:val="21"/>
                <w:bdr w:val="none" w:sz="0" w:space="0" w:color="auto" w:frame="1"/>
              </w:rPr>
              <w:t>2018</w:t>
            </w:r>
          </w:p>
        </w:tc>
      </w:tr>
      <w:tr w:rsidR="00FE52D4" w:rsidRP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March</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jc w:val="right"/>
              <w:textAlignment w:val="baseline"/>
              <w:rPr>
                <w:rFonts w:ascii="PTSans" w:hAnsi="PTSans"/>
                <w:color w:val="383838"/>
                <w:sz w:val="21"/>
                <w:szCs w:val="21"/>
              </w:rPr>
            </w:pPr>
            <w:r w:rsidRPr="00FE52D4">
              <w:rPr>
                <w:rFonts w:ascii="PTSans" w:hAnsi="PTSans"/>
                <w:color w:val="383838"/>
                <w:sz w:val="21"/>
                <w:szCs w:val="21"/>
              </w:rPr>
              <w:t>1</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A disclosure document was issued inviting applications for 100</w:t>
            </w:r>
            <w:r w:rsidRPr="00FE52D4">
              <w:rPr>
                <w:rFonts w:ascii="Arial" w:hAnsi="Arial" w:cs="Arial"/>
                <w:color w:val="383838"/>
                <w:sz w:val="21"/>
                <w:szCs w:val="21"/>
              </w:rPr>
              <w:t> </w:t>
            </w:r>
            <w:r w:rsidRPr="00FE52D4">
              <w:rPr>
                <w:rFonts w:ascii="PTSans" w:hAnsi="PTSans"/>
                <w:color w:val="383838"/>
                <w:sz w:val="21"/>
                <w:szCs w:val="21"/>
              </w:rPr>
              <w:t>000 ordinary shares at an issue price of $2.50, payable in full on application. The main purpose of the issue was to fund the redemption of the preference shares.</w:t>
            </w:r>
          </w:p>
        </w:tc>
      </w:tr>
      <w:tr w:rsidR="00FE52D4" w:rsidRP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March</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jc w:val="right"/>
              <w:textAlignment w:val="baseline"/>
              <w:rPr>
                <w:rFonts w:ascii="PTSans" w:hAnsi="PTSans"/>
                <w:color w:val="383838"/>
                <w:sz w:val="21"/>
                <w:szCs w:val="21"/>
              </w:rPr>
            </w:pPr>
            <w:r w:rsidRPr="00FE52D4">
              <w:rPr>
                <w:rFonts w:ascii="PTSans" w:hAnsi="PTSans"/>
                <w:color w:val="383838"/>
                <w:sz w:val="21"/>
                <w:szCs w:val="21"/>
              </w:rPr>
              <w:t>31</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The issue was fully subscribed and all money due was received. The shares were then allotted.</w:t>
            </w:r>
          </w:p>
        </w:tc>
      </w:tr>
      <w:tr w:rsidR="00FE52D4" w:rsidRP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April</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jc w:val="right"/>
              <w:textAlignment w:val="baseline"/>
              <w:rPr>
                <w:rFonts w:ascii="PTSans" w:hAnsi="PTSans"/>
                <w:color w:val="383838"/>
                <w:sz w:val="21"/>
                <w:szCs w:val="21"/>
              </w:rPr>
            </w:pPr>
            <w:r w:rsidRPr="00FE52D4">
              <w:rPr>
                <w:rFonts w:ascii="PTSans" w:hAnsi="PTSans"/>
                <w:color w:val="383838"/>
                <w:sz w:val="21"/>
                <w:szCs w:val="21"/>
              </w:rPr>
              <w:t>10</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The preference shares were redeemed at a price of $2.10 per share. The shares had been classified as equity in the financial statements.</w:t>
            </w:r>
          </w:p>
        </w:tc>
      </w:tr>
      <w:tr w:rsidR="00FE52D4" w:rsidRPr="00FE52D4" w:rsidTr="00FE52D4">
        <w:tc>
          <w:tcPr>
            <w:tcW w:w="0" w:type="auto"/>
            <w:tcBorders>
              <w:top w:val="nil"/>
              <w:left w:val="nil"/>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May</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jc w:val="right"/>
              <w:textAlignment w:val="baseline"/>
              <w:rPr>
                <w:rFonts w:ascii="PTSans" w:hAnsi="PTSans"/>
                <w:color w:val="383838"/>
                <w:sz w:val="21"/>
                <w:szCs w:val="21"/>
              </w:rPr>
            </w:pPr>
            <w:r w:rsidRPr="00FE52D4">
              <w:rPr>
                <w:rFonts w:ascii="PTSans" w:hAnsi="PTSans"/>
                <w:color w:val="383838"/>
                <w:sz w:val="21"/>
                <w:szCs w:val="21"/>
              </w:rPr>
              <w:t>1</w:t>
            </w:r>
          </w:p>
        </w:tc>
        <w:tc>
          <w:tcPr>
            <w:tcW w:w="0" w:type="auto"/>
            <w:tcBorders>
              <w:top w:val="nil"/>
              <w:left w:val="single" w:sz="6" w:space="0" w:color="CCCCCC"/>
              <w:bottom w:val="single" w:sz="6" w:space="0" w:color="CCCCCC"/>
              <w:right w:val="nil"/>
            </w:tcBorders>
            <w:shd w:val="clear" w:color="auto" w:fill="FFFFFF"/>
            <w:tcMar>
              <w:top w:w="60" w:type="dxa"/>
              <w:left w:w="120" w:type="dxa"/>
              <w:bottom w:w="60" w:type="dxa"/>
              <w:right w:w="120" w:type="dxa"/>
            </w:tcMar>
            <w:hideMark/>
          </w:tcPr>
          <w:p w:rsidR="00FE52D4" w:rsidRPr="00FE52D4" w:rsidRDefault="00FE52D4" w:rsidP="00FE52D4">
            <w:pPr>
              <w:rPr>
                <w:rFonts w:ascii="PTSans" w:hAnsi="PTSans"/>
                <w:color w:val="383838"/>
                <w:sz w:val="21"/>
                <w:szCs w:val="21"/>
              </w:rPr>
            </w:pPr>
            <w:r w:rsidRPr="00FE52D4">
              <w:rPr>
                <w:rFonts w:ascii="PTSans" w:hAnsi="PTSans"/>
                <w:color w:val="383838"/>
                <w:sz w:val="21"/>
                <w:szCs w:val="21"/>
              </w:rPr>
              <w:t>The holders of 35</w:t>
            </w:r>
            <w:r w:rsidRPr="00FE52D4">
              <w:rPr>
                <w:rFonts w:ascii="Arial" w:hAnsi="Arial" w:cs="Arial"/>
                <w:color w:val="383838"/>
                <w:sz w:val="21"/>
                <w:szCs w:val="21"/>
              </w:rPr>
              <w:t> </w:t>
            </w:r>
            <w:r w:rsidRPr="00FE52D4">
              <w:rPr>
                <w:rFonts w:ascii="PTSans" w:hAnsi="PTSans"/>
                <w:color w:val="383838"/>
                <w:sz w:val="21"/>
                <w:szCs w:val="21"/>
              </w:rPr>
              <w:t>000 options elected to exercise those options and 35</w:t>
            </w:r>
            <w:r w:rsidRPr="00FE52D4">
              <w:rPr>
                <w:rFonts w:ascii="Arial" w:hAnsi="Arial" w:cs="Arial"/>
                <w:color w:val="383838"/>
                <w:sz w:val="21"/>
                <w:szCs w:val="21"/>
              </w:rPr>
              <w:t> </w:t>
            </w:r>
            <w:r w:rsidRPr="00FE52D4">
              <w:rPr>
                <w:rFonts w:ascii="PTSans" w:hAnsi="PTSans"/>
                <w:color w:val="383838"/>
                <w:sz w:val="21"/>
                <w:szCs w:val="21"/>
              </w:rPr>
              <w:t>000 ordinary shares were issued and cash received. All other options lapsed.</w:t>
            </w:r>
          </w:p>
        </w:tc>
      </w:tr>
    </w:tbl>
    <w:p w:rsidR="00FE52D4" w:rsidRPr="00FE52D4" w:rsidRDefault="00FE52D4" w:rsidP="00FE52D4"/>
    <w:tbl>
      <w:tblPr>
        <w:tblStyle w:val="TableGrid"/>
        <w:tblW w:w="0" w:type="auto"/>
        <w:tblLook w:val="04A0" w:firstRow="1" w:lastRow="0" w:firstColumn="1" w:lastColumn="0" w:noHBand="0" w:noVBand="1"/>
      </w:tblPr>
      <w:tblGrid>
        <w:gridCol w:w="1129"/>
        <w:gridCol w:w="4962"/>
        <w:gridCol w:w="1417"/>
        <w:gridCol w:w="1502"/>
      </w:tblGrid>
      <w:tr w:rsidR="00B549EC" w:rsidTr="00B549EC">
        <w:tc>
          <w:tcPr>
            <w:tcW w:w="1129" w:type="dxa"/>
          </w:tcPr>
          <w:p w:rsidR="00B549EC" w:rsidRDefault="00B549EC" w:rsidP="00A03CCD">
            <w:pPr>
              <w:spacing w:line="360" w:lineRule="auto"/>
            </w:pPr>
            <w:r>
              <w:t xml:space="preserve">Date </w:t>
            </w:r>
          </w:p>
        </w:tc>
        <w:tc>
          <w:tcPr>
            <w:tcW w:w="4962" w:type="dxa"/>
          </w:tcPr>
          <w:p w:rsidR="00B549EC" w:rsidRDefault="00B549EC" w:rsidP="00A03CCD">
            <w:pPr>
              <w:spacing w:line="360" w:lineRule="auto"/>
            </w:pPr>
            <w:r>
              <w:t xml:space="preserve">Details </w:t>
            </w:r>
          </w:p>
        </w:tc>
        <w:tc>
          <w:tcPr>
            <w:tcW w:w="1417" w:type="dxa"/>
          </w:tcPr>
          <w:p w:rsidR="00B549EC" w:rsidRDefault="00B549EC" w:rsidP="00A03CCD">
            <w:pPr>
              <w:spacing w:line="360" w:lineRule="auto"/>
            </w:pPr>
            <w:r>
              <w:t>DR</w:t>
            </w:r>
          </w:p>
        </w:tc>
        <w:tc>
          <w:tcPr>
            <w:tcW w:w="1502" w:type="dxa"/>
          </w:tcPr>
          <w:p w:rsidR="00B549EC" w:rsidRDefault="00B549EC" w:rsidP="00A03CCD">
            <w:pPr>
              <w:spacing w:line="360" w:lineRule="auto"/>
            </w:pPr>
            <w:r>
              <w:t xml:space="preserve">CR </w:t>
            </w:r>
          </w:p>
        </w:tc>
      </w:tr>
      <w:tr w:rsidR="00B549EC" w:rsidTr="00B549EC">
        <w:tc>
          <w:tcPr>
            <w:tcW w:w="1129" w:type="dxa"/>
          </w:tcPr>
          <w:p w:rsidR="00B549EC" w:rsidRDefault="00B549EC" w:rsidP="00A03CCD">
            <w:pPr>
              <w:spacing w:line="360" w:lineRule="auto"/>
            </w:pPr>
            <w:r>
              <w:t>21/7/15</w:t>
            </w:r>
          </w:p>
        </w:tc>
        <w:tc>
          <w:tcPr>
            <w:tcW w:w="4962" w:type="dxa"/>
          </w:tcPr>
          <w:p w:rsidR="00B549EC" w:rsidRDefault="00B549EC" w:rsidP="00A03CCD">
            <w:pPr>
              <w:spacing w:line="360" w:lineRule="auto"/>
            </w:pPr>
            <w:r>
              <w:t xml:space="preserve">Cash trust </w:t>
            </w:r>
          </w:p>
          <w:p w:rsidR="00B549EC" w:rsidRDefault="00B549EC" w:rsidP="00A03CCD">
            <w:pPr>
              <w:spacing w:line="360" w:lineRule="auto"/>
            </w:pPr>
            <w:r>
              <w:t xml:space="preserve">    Application- ordinary </w:t>
            </w:r>
          </w:p>
          <w:p w:rsidR="00B549EC" w:rsidRDefault="00B549EC" w:rsidP="00A03CCD">
            <w:pPr>
              <w:spacing w:line="360" w:lineRule="auto"/>
            </w:pPr>
            <w:r>
              <w:t xml:space="preserve">    Application- preference</w:t>
            </w:r>
          </w:p>
          <w:p w:rsidR="00B549EC" w:rsidRDefault="00B549EC" w:rsidP="00A03CCD">
            <w:pPr>
              <w:spacing w:line="360" w:lineRule="auto"/>
            </w:pPr>
            <w:r>
              <w:t xml:space="preserve">Receipt of application for 120,000 ordinary shares paid to $3 and 35,000 redeemable preference (undersubscribed) share paid to $2 </w:t>
            </w:r>
          </w:p>
        </w:tc>
        <w:tc>
          <w:tcPr>
            <w:tcW w:w="1417" w:type="dxa"/>
          </w:tcPr>
          <w:p w:rsidR="00B549EC" w:rsidRDefault="00B549EC" w:rsidP="00A03CCD">
            <w:pPr>
              <w:spacing w:line="360" w:lineRule="auto"/>
            </w:pPr>
            <w:r>
              <w:t>430,000</w:t>
            </w:r>
          </w:p>
        </w:tc>
        <w:tc>
          <w:tcPr>
            <w:tcW w:w="1502" w:type="dxa"/>
          </w:tcPr>
          <w:p w:rsidR="00B549EC" w:rsidRDefault="00B549EC" w:rsidP="00A03CCD">
            <w:pPr>
              <w:spacing w:line="360" w:lineRule="auto"/>
            </w:pPr>
          </w:p>
          <w:p w:rsidR="00B549EC" w:rsidRDefault="00B549EC" w:rsidP="00A03CCD">
            <w:pPr>
              <w:spacing w:line="360" w:lineRule="auto"/>
            </w:pPr>
            <w:r>
              <w:t>360,000</w:t>
            </w:r>
          </w:p>
          <w:p w:rsidR="00B549EC" w:rsidRDefault="00B549EC" w:rsidP="00A03CCD">
            <w:pPr>
              <w:spacing w:line="360" w:lineRule="auto"/>
            </w:pPr>
            <w:r>
              <w:t>70,000</w:t>
            </w:r>
          </w:p>
        </w:tc>
      </w:tr>
      <w:tr w:rsidR="00B549EC" w:rsidTr="00B549EC">
        <w:tc>
          <w:tcPr>
            <w:tcW w:w="1129" w:type="dxa"/>
          </w:tcPr>
          <w:p w:rsidR="00B549EC" w:rsidRDefault="00B549EC" w:rsidP="00A03CCD">
            <w:pPr>
              <w:spacing w:line="360" w:lineRule="auto"/>
            </w:pPr>
            <w:r>
              <w:lastRenderedPageBreak/>
              <w:t>31/7/18</w:t>
            </w:r>
          </w:p>
        </w:tc>
        <w:tc>
          <w:tcPr>
            <w:tcW w:w="4962" w:type="dxa"/>
          </w:tcPr>
          <w:p w:rsidR="00B549EC" w:rsidRDefault="00B549EC" w:rsidP="00A03CCD">
            <w:pPr>
              <w:spacing w:line="360" w:lineRule="auto"/>
            </w:pPr>
            <w:r>
              <w:t xml:space="preserve">Application- ordinary </w:t>
            </w:r>
          </w:p>
          <w:p w:rsidR="00B549EC" w:rsidRDefault="00B549EC" w:rsidP="00A03CCD">
            <w:pPr>
              <w:spacing w:line="360" w:lineRule="auto"/>
            </w:pPr>
            <w:r>
              <w:t xml:space="preserve">     Share capital- ordinary </w:t>
            </w:r>
          </w:p>
        </w:tc>
        <w:tc>
          <w:tcPr>
            <w:tcW w:w="1417" w:type="dxa"/>
          </w:tcPr>
          <w:p w:rsidR="00B549EC" w:rsidRDefault="00B549EC" w:rsidP="00A03CCD">
            <w:pPr>
              <w:spacing w:line="360" w:lineRule="auto"/>
            </w:pPr>
            <w:r>
              <w:t>300,000</w:t>
            </w:r>
          </w:p>
        </w:tc>
        <w:tc>
          <w:tcPr>
            <w:tcW w:w="1502" w:type="dxa"/>
          </w:tcPr>
          <w:p w:rsidR="00B549EC" w:rsidRDefault="00B549EC" w:rsidP="00A03CCD">
            <w:pPr>
              <w:spacing w:line="360" w:lineRule="auto"/>
            </w:pPr>
            <w:r>
              <w:br/>
              <w:t>300,000</w:t>
            </w:r>
          </w:p>
        </w:tc>
      </w:tr>
      <w:tr w:rsidR="00B549EC" w:rsidTr="00B549EC">
        <w:tc>
          <w:tcPr>
            <w:tcW w:w="1129" w:type="dxa"/>
          </w:tcPr>
          <w:p w:rsidR="00B549EC" w:rsidRDefault="00B549EC" w:rsidP="00A03CCD">
            <w:pPr>
              <w:spacing w:line="360" w:lineRule="auto"/>
            </w:pPr>
          </w:p>
        </w:tc>
        <w:tc>
          <w:tcPr>
            <w:tcW w:w="4962" w:type="dxa"/>
          </w:tcPr>
          <w:p w:rsidR="00B549EC" w:rsidRDefault="00B549EC" w:rsidP="00A03CCD">
            <w:pPr>
              <w:spacing w:line="360" w:lineRule="auto"/>
            </w:pPr>
            <w:r>
              <w:t xml:space="preserve">Application- ordinary </w:t>
            </w:r>
          </w:p>
          <w:p w:rsidR="00B549EC" w:rsidRDefault="00B549EC" w:rsidP="00A03CCD">
            <w:pPr>
              <w:spacing w:line="360" w:lineRule="auto"/>
            </w:pPr>
            <w:r>
              <w:t xml:space="preserve">    Cash trust </w:t>
            </w:r>
          </w:p>
          <w:p w:rsidR="00B549EC" w:rsidRDefault="00B549EC" w:rsidP="00A03CCD">
            <w:pPr>
              <w:spacing w:line="360" w:lineRule="auto"/>
            </w:pPr>
            <w:r>
              <w:t>Refund to unsuccessful applicants 20,000 X $3</w:t>
            </w:r>
          </w:p>
        </w:tc>
        <w:tc>
          <w:tcPr>
            <w:tcW w:w="1417" w:type="dxa"/>
          </w:tcPr>
          <w:p w:rsidR="00B549EC" w:rsidRDefault="00B549EC" w:rsidP="00A03CCD">
            <w:pPr>
              <w:spacing w:line="360" w:lineRule="auto"/>
            </w:pPr>
            <w:r>
              <w:t>60,000</w:t>
            </w:r>
          </w:p>
        </w:tc>
        <w:tc>
          <w:tcPr>
            <w:tcW w:w="1502" w:type="dxa"/>
          </w:tcPr>
          <w:p w:rsidR="00B549EC" w:rsidRDefault="00B549EC" w:rsidP="00A03CCD">
            <w:pPr>
              <w:spacing w:line="360" w:lineRule="auto"/>
            </w:pPr>
          </w:p>
          <w:p w:rsidR="00B549EC" w:rsidRDefault="00B549EC" w:rsidP="00A03CCD">
            <w:pPr>
              <w:spacing w:line="360" w:lineRule="auto"/>
            </w:pPr>
            <w:r>
              <w:t>60,000</w:t>
            </w:r>
          </w:p>
        </w:tc>
      </w:tr>
      <w:tr w:rsidR="00131A4C" w:rsidTr="00B549EC">
        <w:tc>
          <w:tcPr>
            <w:tcW w:w="1129" w:type="dxa"/>
          </w:tcPr>
          <w:p w:rsidR="00131A4C" w:rsidRDefault="00131A4C" w:rsidP="00A03CCD">
            <w:pPr>
              <w:spacing w:line="360" w:lineRule="auto"/>
            </w:pPr>
          </w:p>
        </w:tc>
        <w:tc>
          <w:tcPr>
            <w:tcW w:w="4962" w:type="dxa"/>
          </w:tcPr>
          <w:p w:rsidR="00131A4C" w:rsidRDefault="00131A4C" w:rsidP="00A03CCD">
            <w:pPr>
              <w:spacing w:line="360" w:lineRule="auto"/>
            </w:pPr>
            <w:r>
              <w:t xml:space="preserve">Application- preference </w:t>
            </w:r>
          </w:p>
          <w:p w:rsidR="00131A4C" w:rsidRDefault="00131A4C" w:rsidP="00A03CCD">
            <w:pPr>
              <w:spacing w:line="360" w:lineRule="auto"/>
            </w:pPr>
            <w:r>
              <w:t xml:space="preserve">     Share capital- preference </w:t>
            </w:r>
          </w:p>
          <w:p w:rsidR="00131A4C" w:rsidRDefault="00131A4C" w:rsidP="00A03CCD">
            <w:pPr>
              <w:spacing w:line="360" w:lineRule="auto"/>
            </w:pPr>
            <w:r>
              <w:t>Allotment of 50,000 redeemable preference shares paid to $2 (due to the underwriter)</w:t>
            </w:r>
          </w:p>
        </w:tc>
        <w:tc>
          <w:tcPr>
            <w:tcW w:w="1417" w:type="dxa"/>
          </w:tcPr>
          <w:p w:rsidR="00131A4C" w:rsidRDefault="00131A4C" w:rsidP="00A03CCD">
            <w:pPr>
              <w:spacing w:line="360" w:lineRule="auto"/>
            </w:pPr>
            <w:r>
              <w:t>100,000</w:t>
            </w:r>
          </w:p>
        </w:tc>
        <w:tc>
          <w:tcPr>
            <w:tcW w:w="1502" w:type="dxa"/>
          </w:tcPr>
          <w:p w:rsidR="00131A4C" w:rsidRDefault="00131A4C" w:rsidP="00A03CCD">
            <w:pPr>
              <w:spacing w:line="360" w:lineRule="auto"/>
            </w:pPr>
          </w:p>
          <w:p w:rsidR="00131A4C" w:rsidRDefault="00131A4C" w:rsidP="00A03CCD">
            <w:pPr>
              <w:spacing w:line="360" w:lineRule="auto"/>
            </w:pPr>
            <w:r>
              <w:t>100,000</w:t>
            </w:r>
          </w:p>
        </w:tc>
      </w:tr>
      <w:tr w:rsidR="00131A4C" w:rsidTr="00B549EC">
        <w:tc>
          <w:tcPr>
            <w:tcW w:w="1129" w:type="dxa"/>
          </w:tcPr>
          <w:p w:rsidR="00131A4C" w:rsidRDefault="00131A4C" w:rsidP="00A03CCD">
            <w:pPr>
              <w:spacing w:line="360" w:lineRule="auto"/>
            </w:pPr>
          </w:p>
        </w:tc>
        <w:tc>
          <w:tcPr>
            <w:tcW w:w="4962" w:type="dxa"/>
          </w:tcPr>
          <w:p w:rsidR="00131A4C" w:rsidRDefault="00131A4C" w:rsidP="00A03CCD">
            <w:pPr>
              <w:spacing w:line="360" w:lineRule="auto"/>
            </w:pPr>
            <w:r>
              <w:t>Cash (300,000 + 70,000)</w:t>
            </w:r>
          </w:p>
          <w:p w:rsidR="00131A4C" w:rsidRDefault="00131A4C" w:rsidP="00A03CCD">
            <w:pPr>
              <w:spacing w:line="360" w:lineRule="auto"/>
            </w:pPr>
            <w:r>
              <w:t xml:space="preserve">     Cash Trust </w:t>
            </w:r>
          </w:p>
        </w:tc>
        <w:tc>
          <w:tcPr>
            <w:tcW w:w="1417" w:type="dxa"/>
          </w:tcPr>
          <w:p w:rsidR="00131A4C" w:rsidRDefault="00131A4C" w:rsidP="00A03CCD">
            <w:pPr>
              <w:spacing w:line="360" w:lineRule="auto"/>
            </w:pPr>
            <w:r>
              <w:t>370,000</w:t>
            </w:r>
          </w:p>
        </w:tc>
        <w:tc>
          <w:tcPr>
            <w:tcW w:w="1502" w:type="dxa"/>
          </w:tcPr>
          <w:p w:rsidR="00131A4C" w:rsidRDefault="00131A4C" w:rsidP="00A03CCD">
            <w:pPr>
              <w:spacing w:line="360" w:lineRule="auto"/>
            </w:pPr>
          </w:p>
          <w:p w:rsidR="00131A4C" w:rsidRDefault="00131A4C" w:rsidP="00A03CCD">
            <w:pPr>
              <w:spacing w:line="360" w:lineRule="auto"/>
            </w:pPr>
            <w:r>
              <w:t>370,000</w:t>
            </w:r>
          </w:p>
        </w:tc>
      </w:tr>
      <w:tr w:rsidR="00131A4C" w:rsidTr="00B549EC">
        <w:tc>
          <w:tcPr>
            <w:tcW w:w="1129" w:type="dxa"/>
          </w:tcPr>
          <w:p w:rsidR="00131A4C" w:rsidRDefault="00131A4C" w:rsidP="00A03CCD">
            <w:pPr>
              <w:spacing w:line="360" w:lineRule="auto"/>
            </w:pPr>
            <w:r>
              <w:t>14/8</w:t>
            </w:r>
          </w:p>
        </w:tc>
        <w:tc>
          <w:tcPr>
            <w:tcW w:w="4962" w:type="dxa"/>
          </w:tcPr>
          <w:p w:rsidR="00131A4C" w:rsidRDefault="00131A4C" w:rsidP="00A03CCD">
            <w:pPr>
              <w:spacing w:line="360" w:lineRule="auto"/>
            </w:pPr>
            <w:r>
              <w:t xml:space="preserve">Cash </w:t>
            </w:r>
          </w:p>
          <w:p w:rsidR="00131A4C" w:rsidRDefault="00131A4C" w:rsidP="00A03CCD">
            <w:pPr>
              <w:spacing w:line="360" w:lineRule="auto"/>
            </w:pPr>
            <w:r>
              <w:t xml:space="preserve">    Share capital (share issue costs)</w:t>
            </w:r>
          </w:p>
          <w:p w:rsidR="00131A4C" w:rsidRDefault="00131A4C" w:rsidP="00A03CCD">
            <w:pPr>
              <w:spacing w:line="360" w:lineRule="auto"/>
            </w:pPr>
            <w:r>
              <w:t xml:space="preserve">    Application- preference </w:t>
            </w:r>
          </w:p>
          <w:p w:rsidR="00131A4C" w:rsidRDefault="00131A4C" w:rsidP="00A03CCD">
            <w:pPr>
              <w:spacing w:line="360" w:lineRule="auto"/>
            </w:pPr>
            <w:r>
              <w:t>Receipt of amounts due from underwriter (undersubscribed shares purchased by underwriter)</w:t>
            </w:r>
          </w:p>
        </w:tc>
        <w:tc>
          <w:tcPr>
            <w:tcW w:w="1417" w:type="dxa"/>
          </w:tcPr>
          <w:p w:rsidR="00131A4C" w:rsidRDefault="00131A4C" w:rsidP="00A03CCD">
            <w:pPr>
              <w:spacing w:line="360" w:lineRule="auto"/>
            </w:pPr>
            <w:r>
              <w:t>23,500</w:t>
            </w:r>
          </w:p>
          <w:p w:rsidR="00131A4C" w:rsidRDefault="00131A4C" w:rsidP="00A03CCD">
            <w:pPr>
              <w:spacing w:line="360" w:lineRule="auto"/>
            </w:pPr>
            <w:r>
              <w:t>6,500</w:t>
            </w:r>
          </w:p>
        </w:tc>
        <w:tc>
          <w:tcPr>
            <w:tcW w:w="1502" w:type="dxa"/>
          </w:tcPr>
          <w:p w:rsidR="00131A4C" w:rsidRDefault="00131A4C" w:rsidP="00A03CCD">
            <w:pPr>
              <w:spacing w:line="360" w:lineRule="auto"/>
            </w:pPr>
          </w:p>
          <w:p w:rsidR="00131A4C" w:rsidRDefault="00131A4C" w:rsidP="00A03CCD">
            <w:pPr>
              <w:spacing w:line="360" w:lineRule="auto"/>
            </w:pPr>
          </w:p>
          <w:p w:rsidR="00131A4C" w:rsidRDefault="00131A4C" w:rsidP="00A03CCD">
            <w:pPr>
              <w:spacing w:line="360" w:lineRule="auto"/>
            </w:pPr>
            <w:r>
              <w:t>30,000</w:t>
            </w:r>
          </w:p>
        </w:tc>
      </w:tr>
      <w:tr w:rsidR="00131A4C" w:rsidTr="00B549EC">
        <w:tc>
          <w:tcPr>
            <w:tcW w:w="1129" w:type="dxa"/>
          </w:tcPr>
          <w:p w:rsidR="00131A4C" w:rsidRDefault="00131A4C" w:rsidP="00A03CCD">
            <w:pPr>
              <w:spacing w:line="360" w:lineRule="auto"/>
            </w:pPr>
            <w:r>
              <w:t>31/3/18</w:t>
            </w:r>
          </w:p>
        </w:tc>
        <w:tc>
          <w:tcPr>
            <w:tcW w:w="4962" w:type="dxa"/>
          </w:tcPr>
          <w:p w:rsidR="00131A4C" w:rsidRDefault="00131A4C" w:rsidP="00A03CCD">
            <w:pPr>
              <w:spacing w:line="360" w:lineRule="auto"/>
            </w:pPr>
            <w:r>
              <w:t xml:space="preserve">Cash trust </w:t>
            </w:r>
          </w:p>
          <w:p w:rsidR="00131A4C" w:rsidRDefault="00131A4C" w:rsidP="00A03CCD">
            <w:pPr>
              <w:spacing w:line="360" w:lineRule="auto"/>
            </w:pPr>
            <w:r>
              <w:t xml:space="preserve">   Application- ordinary </w:t>
            </w:r>
          </w:p>
        </w:tc>
        <w:tc>
          <w:tcPr>
            <w:tcW w:w="1417" w:type="dxa"/>
          </w:tcPr>
          <w:p w:rsidR="00131A4C" w:rsidRDefault="00131A4C" w:rsidP="00A03CCD">
            <w:pPr>
              <w:spacing w:line="360" w:lineRule="auto"/>
            </w:pPr>
            <w:r>
              <w:t>250,000</w:t>
            </w:r>
          </w:p>
        </w:tc>
        <w:tc>
          <w:tcPr>
            <w:tcW w:w="1502" w:type="dxa"/>
          </w:tcPr>
          <w:p w:rsidR="00131A4C" w:rsidRDefault="00131A4C" w:rsidP="00A03CCD">
            <w:pPr>
              <w:spacing w:line="360" w:lineRule="auto"/>
            </w:pPr>
          </w:p>
          <w:p w:rsidR="00131A4C" w:rsidRDefault="00131A4C" w:rsidP="00A03CCD">
            <w:pPr>
              <w:spacing w:line="360" w:lineRule="auto"/>
            </w:pPr>
            <w:r>
              <w:t>250,000</w:t>
            </w:r>
          </w:p>
        </w:tc>
      </w:tr>
      <w:tr w:rsidR="00131A4C" w:rsidTr="00B549EC">
        <w:tc>
          <w:tcPr>
            <w:tcW w:w="1129" w:type="dxa"/>
          </w:tcPr>
          <w:p w:rsidR="00131A4C" w:rsidRDefault="00131A4C" w:rsidP="00A03CCD">
            <w:pPr>
              <w:spacing w:line="360" w:lineRule="auto"/>
            </w:pPr>
          </w:p>
        </w:tc>
        <w:tc>
          <w:tcPr>
            <w:tcW w:w="4962" w:type="dxa"/>
          </w:tcPr>
          <w:p w:rsidR="00131A4C" w:rsidRDefault="00131A4C" w:rsidP="00A03CCD">
            <w:pPr>
              <w:spacing w:line="360" w:lineRule="auto"/>
            </w:pPr>
            <w:r>
              <w:t xml:space="preserve">Application- ordinary </w:t>
            </w:r>
          </w:p>
          <w:p w:rsidR="00131A4C" w:rsidRDefault="00131A4C" w:rsidP="00A03CCD">
            <w:pPr>
              <w:spacing w:line="360" w:lineRule="auto"/>
            </w:pPr>
            <w:r>
              <w:t xml:space="preserve">     Share capital- ordinary </w:t>
            </w:r>
          </w:p>
        </w:tc>
        <w:tc>
          <w:tcPr>
            <w:tcW w:w="1417" w:type="dxa"/>
          </w:tcPr>
          <w:p w:rsidR="00131A4C" w:rsidRDefault="00131A4C" w:rsidP="00A03CCD">
            <w:pPr>
              <w:spacing w:line="360" w:lineRule="auto"/>
            </w:pPr>
            <w:r>
              <w:t>250,000</w:t>
            </w:r>
          </w:p>
        </w:tc>
        <w:tc>
          <w:tcPr>
            <w:tcW w:w="1502" w:type="dxa"/>
          </w:tcPr>
          <w:p w:rsidR="00131A4C" w:rsidRDefault="00131A4C" w:rsidP="00A03CCD">
            <w:pPr>
              <w:spacing w:line="360" w:lineRule="auto"/>
            </w:pPr>
          </w:p>
          <w:p w:rsidR="00131A4C" w:rsidRDefault="00131A4C" w:rsidP="00A03CCD">
            <w:pPr>
              <w:spacing w:line="360" w:lineRule="auto"/>
            </w:pPr>
            <w:r>
              <w:t>250,000</w:t>
            </w:r>
          </w:p>
        </w:tc>
      </w:tr>
      <w:tr w:rsidR="00131A4C" w:rsidTr="00B549EC">
        <w:tc>
          <w:tcPr>
            <w:tcW w:w="1129" w:type="dxa"/>
          </w:tcPr>
          <w:p w:rsidR="00131A4C" w:rsidRDefault="00131A4C" w:rsidP="00A03CCD">
            <w:pPr>
              <w:spacing w:line="360" w:lineRule="auto"/>
            </w:pPr>
          </w:p>
        </w:tc>
        <w:tc>
          <w:tcPr>
            <w:tcW w:w="4962" w:type="dxa"/>
          </w:tcPr>
          <w:p w:rsidR="00131A4C" w:rsidRDefault="00131A4C" w:rsidP="00A03CCD">
            <w:pPr>
              <w:spacing w:line="360" w:lineRule="auto"/>
            </w:pPr>
            <w:r>
              <w:t xml:space="preserve">Cash </w:t>
            </w:r>
          </w:p>
          <w:p w:rsidR="00131A4C" w:rsidRDefault="00131A4C" w:rsidP="00A03CCD">
            <w:pPr>
              <w:spacing w:line="360" w:lineRule="auto"/>
            </w:pPr>
            <w:r>
              <w:t xml:space="preserve">    Cash Trust </w:t>
            </w:r>
          </w:p>
        </w:tc>
        <w:tc>
          <w:tcPr>
            <w:tcW w:w="1417" w:type="dxa"/>
          </w:tcPr>
          <w:p w:rsidR="00131A4C" w:rsidRDefault="00131A4C" w:rsidP="00A03CCD">
            <w:pPr>
              <w:spacing w:line="360" w:lineRule="auto"/>
            </w:pPr>
            <w:r>
              <w:t>250,000</w:t>
            </w:r>
          </w:p>
        </w:tc>
        <w:tc>
          <w:tcPr>
            <w:tcW w:w="1502" w:type="dxa"/>
          </w:tcPr>
          <w:p w:rsidR="00131A4C" w:rsidRDefault="00131A4C" w:rsidP="00A03CCD">
            <w:pPr>
              <w:spacing w:line="360" w:lineRule="auto"/>
            </w:pPr>
          </w:p>
          <w:p w:rsidR="00131A4C" w:rsidRDefault="00131A4C" w:rsidP="00A03CCD">
            <w:pPr>
              <w:spacing w:line="360" w:lineRule="auto"/>
            </w:pPr>
            <w:r>
              <w:t>250,000</w:t>
            </w:r>
          </w:p>
        </w:tc>
      </w:tr>
      <w:tr w:rsidR="00131A4C" w:rsidTr="00B549EC">
        <w:tc>
          <w:tcPr>
            <w:tcW w:w="1129" w:type="dxa"/>
          </w:tcPr>
          <w:p w:rsidR="00131A4C" w:rsidRDefault="00131A4C" w:rsidP="00A03CCD">
            <w:pPr>
              <w:spacing w:line="360" w:lineRule="auto"/>
            </w:pPr>
            <w:r>
              <w:t>10/4</w:t>
            </w:r>
          </w:p>
        </w:tc>
        <w:tc>
          <w:tcPr>
            <w:tcW w:w="4962" w:type="dxa"/>
          </w:tcPr>
          <w:p w:rsidR="00131A4C" w:rsidRDefault="00131A4C" w:rsidP="00A03CCD">
            <w:pPr>
              <w:spacing w:line="360" w:lineRule="auto"/>
            </w:pPr>
            <w:r>
              <w:t xml:space="preserve">Share capital- preference </w:t>
            </w:r>
          </w:p>
          <w:p w:rsidR="00131A4C" w:rsidRDefault="00131A4C" w:rsidP="00A03CCD">
            <w:pPr>
              <w:spacing w:line="360" w:lineRule="auto"/>
            </w:pPr>
            <w:r>
              <w:t xml:space="preserve">   Retained earnings (</w:t>
            </w:r>
            <w:proofErr w:type="spellStart"/>
            <w:r>
              <w:t>preminum</w:t>
            </w:r>
            <w:proofErr w:type="spellEnd"/>
            <w:r>
              <w:t>)</w:t>
            </w:r>
          </w:p>
          <w:p w:rsidR="00131A4C" w:rsidRDefault="00131A4C" w:rsidP="00A03CCD">
            <w:pPr>
              <w:spacing w:line="360" w:lineRule="auto"/>
            </w:pPr>
            <w:r>
              <w:t xml:space="preserve">   Shareholder’s redemption </w:t>
            </w:r>
          </w:p>
          <w:p w:rsidR="00131A4C" w:rsidRPr="003E73A3" w:rsidRDefault="00131A4C" w:rsidP="00A03CCD">
            <w:pPr>
              <w:spacing w:line="360" w:lineRule="auto"/>
              <w:rPr>
                <w:color w:val="FF0000"/>
              </w:rPr>
            </w:pPr>
            <w:r>
              <w:t>Redemption of 50,000 preference shares for $2.10 per share</w:t>
            </w:r>
            <w:r w:rsidR="003E73A3">
              <w:t xml:space="preserve">- </w:t>
            </w:r>
            <w:r w:rsidR="003E73A3">
              <w:rPr>
                <w:color w:val="FF0000"/>
              </w:rPr>
              <w:t xml:space="preserve">share capital must not be reduced </w:t>
            </w:r>
          </w:p>
        </w:tc>
        <w:tc>
          <w:tcPr>
            <w:tcW w:w="1417" w:type="dxa"/>
          </w:tcPr>
          <w:p w:rsidR="00131A4C" w:rsidRDefault="00131A4C" w:rsidP="00A03CCD">
            <w:pPr>
              <w:spacing w:line="360" w:lineRule="auto"/>
            </w:pPr>
            <w:r>
              <w:t>100,000</w:t>
            </w:r>
          </w:p>
          <w:p w:rsidR="00131A4C" w:rsidRDefault="00131A4C" w:rsidP="00A03CCD">
            <w:pPr>
              <w:spacing w:line="360" w:lineRule="auto"/>
            </w:pPr>
            <w:r>
              <w:t>5,000</w:t>
            </w:r>
          </w:p>
        </w:tc>
        <w:tc>
          <w:tcPr>
            <w:tcW w:w="1502" w:type="dxa"/>
          </w:tcPr>
          <w:p w:rsidR="00131A4C" w:rsidRDefault="00131A4C" w:rsidP="00A03CCD">
            <w:pPr>
              <w:spacing w:line="360" w:lineRule="auto"/>
            </w:pPr>
          </w:p>
          <w:p w:rsidR="00131A4C" w:rsidRDefault="00131A4C" w:rsidP="00A03CCD">
            <w:pPr>
              <w:spacing w:line="360" w:lineRule="auto"/>
            </w:pPr>
          </w:p>
          <w:p w:rsidR="00131A4C" w:rsidRDefault="00131A4C" w:rsidP="00A03CCD">
            <w:pPr>
              <w:spacing w:line="360" w:lineRule="auto"/>
            </w:pPr>
            <w:r>
              <w:t>105,000</w:t>
            </w:r>
          </w:p>
        </w:tc>
      </w:tr>
      <w:tr w:rsidR="003E73A3" w:rsidTr="00B549EC">
        <w:tc>
          <w:tcPr>
            <w:tcW w:w="1129" w:type="dxa"/>
          </w:tcPr>
          <w:p w:rsidR="003E73A3" w:rsidRDefault="003E73A3" w:rsidP="00A03CCD">
            <w:pPr>
              <w:spacing w:line="360" w:lineRule="auto"/>
            </w:pPr>
          </w:p>
        </w:tc>
        <w:tc>
          <w:tcPr>
            <w:tcW w:w="4962" w:type="dxa"/>
          </w:tcPr>
          <w:p w:rsidR="003E73A3" w:rsidRDefault="003E73A3" w:rsidP="00A03CCD">
            <w:pPr>
              <w:spacing w:line="360" w:lineRule="auto"/>
            </w:pPr>
            <w:r>
              <w:t xml:space="preserve">Shareholders redemption </w:t>
            </w:r>
          </w:p>
          <w:p w:rsidR="003E73A3" w:rsidRDefault="003E73A3" w:rsidP="00A03CCD">
            <w:pPr>
              <w:spacing w:line="360" w:lineRule="auto"/>
            </w:pPr>
            <w:r>
              <w:t xml:space="preserve">     Cash </w:t>
            </w:r>
          </w:p>
          <w:p w:rsidR="003E73A3" w:rsidRDefault="003E73A3" w:rsidP="00A03CCD">
            <w:pPr>
              <w:spacing w:line="360" w:lineRule="auto"/>
            </w:pPr>
            <w:r>
              <w:t xml:space="preserve">Payment to shareholders </w:t>
            </w:r>
          </w:p>
        </w:tc>
        <w:tc>
          <w:tcPr>
            <w:tcW w:w="1417" w:type="dxa"/>
          </w:tcPr>
          <w:p w:rsidR="003E73A3" w:rsidRDefault="003E73A3" w:rsidP="00A03CCD">
            <w:pPr>
              <w:spacing w:line="360" w:lineRule="auto"/>
            </w:pPr>
            <w:r>
              <w:t>105,000</w:t>
            </w:r>
          </w:p>
        </w:tc>
        <w:tc>
          <w:tcPr>
            <w:tcW w:w="1502" w:type="dxa"/>
          </w:tcPr>
          <w:p w:rsidR="003E73A3" w:rsidRDefault="003E73A3" w:rsidP="00A03CCD">
            <w:pPr>
              <w:spacing w:line="360" w:lineRule="auto"/>
            </w:pPr>
          </w:p>
          <w:p w:rsidR="003E73A3" w:rsidRDefault="003E73A3" w:rsidP="00A03CCD">
            <w:pPr>
              <w:spacing w:line="360" w:lineRule="auto"/>
            </w:pPr>
            <w:r>
              <w:t>105,000</w:t>
            </w:r>
          </w:p>
        </w:tc>
      </w:tr>
      <w:tr w:rsidR="003E73A3" w:rsidTr="00B549EC">
        <w:tc>
          <w:tcPr>
            <w:tcW w:w="1129" w:type="dxa"/>
          </w:tcPr>
          <w:p w:rsidR="003E73A3" w:rsidRDefault="003E73A3" w:rsidP="00A03CCD">
            <w:pPr>
              <w:spacing w:line="360" w:lineRule="auto"/>
            </w:pPr>
            <w:r>
              <w:t>1/5/18</w:t>
            </w:r>
          </w:p>
        </w:tc>
        <w:tc>
          <w:tcPr>
            <w:tcW w:w="4962" w:type="dxa"/>
          </w:tcPr>
          <w:p w:rsidR="003E73A3" w:rsidRDefault="003E73A3" w:rsidP="00A03CCD">
            <w:pPr>
              <w:spacing w:line="360" w:lineRule="auto"/>
            </w:pPr>
            <w:r>
              <w:t xml:space="preserve">Cash </w:t>
            </w:r>
          </w:p>
          <w:p w:rsidR="003E73A3" w:rsidRDefault="003E73A3" w:rsidP="00A03CCD">
            <w:pPr>
              <w:spacing w:line="360" w:lineRule="auto"/>
            </w:pPr>
            <w:r>
              <w:lastRenderedPageBreak/>
              <w:t xml:space="preserve">    Share capital- ordinary </w:t>
            </w:r>
          </w:p>
        </w:tc>
        <w:tc>
          <w:tcPr>
            <w:tcW w:w="1417" w:type="dxa"/>
          </w:tcPr>
          <w:p w:rsidR="003E73A3" w:rsidRDefault="003E73A3" w:rsidP="00A03CCD">
            <w:pPr>
              <w:spacing w:line="360" w:lineRule="auto"/>
            </w:pPr>
            <w:r>
              <w:lastRenderedPageBreak/>
              <w:t>94,500</w:t>
            </w:r>
          </w:p>
          <w:p w:rsidR="003E73A3" w:rsidRDefault="003E73A3" w:rsidP="00A03CCD">
            <w:pPr>
              <w:spacing w:line="360" w:lineRule="auto"/>
            </w:pPr>
            <w:bookmarkStart w:id="0" w:name="_GoBack"/>
            <w:bookmarkEnd w:id="0"/>
          </w:p>
        </w:tc>
        <w:tc>
          <w:tcPr>
            <w:tcW w:w="1502" w:type="dxa"/>
          </w:tcPr>
          <w:p w:rsidR="003E73A3" w:rsidRDefault="003E73A3" w:rsidP="00A03CCD">
            <w:pPr>
              <w:spacing w:line="360" w:lineRule="auto"/>
            </w:pPr>
          </w:p>
          <w:p w:rsidR="003E73A3" w:rsidRDefault="003E73A3" w:rsidP="00A03CCD">
            <w:pPr>
              <w:spacing w:line="360" w:lineRule="auto"/>
            </w:pPr>
            <w:r>
              <w:lastRenderedPageBreak/>
              <w:t>94,500</w:t>
            </w:r>
          </w:p>
        </w:tc>
      </w:tr>
    </w:tbl>
    <w:p w:rsidR="00FE52D4" w:rsidRDefault="00FE52D4" w:rsidP="00A03CCD">
      <w:pPr>
        <w:spacing w:line="360" w:lineRule="auto"/>
      </w:pPr>
    </w:p>
    <w:p w:rsidR="00B549EC" w:rsidRPr="00B549EC" w:rsidRDefault="00B549EC" w:rsidP="00A03CCD">
      <w:pPr>
        <w:spacing w:line="360" w:lineRule="auto"/>
        <w:rPr>
          <w:color w:val="FF0000"/>
        </w:rPr>
      </w:pPr>
      <w:r w:rsidRPr="00B549EC">
        <w:rPr>
          <w:color w:val="FF0000"/>
        </w:rPr>
        <w:t xml:space="preserve">Share options </w:t>
      </w:r>
    </w:p>
    <w:p w:rsidR="00B549EC" w:rsidRPr="00B549EC" w:rsidRDefault="00B549EC" w:rsidP="00B549EC">
      <w:pPr>
        <w:pStyle w:val="ListParagraph"/>
        <w:numPr>
          <w:ilvl w:val="0"/>
          <w:numId w:val="5"/>
        </w:numPr>
        <w:spacing w:line="360" w:lineRule="auto"/>
        <w:rPr>
          <w:color w:val="FF0000"/>
        </w:rPr>
      </w:pPr>
      <w:r w:rsidRPr="00B549EC">
        <w:rPr>
          <w:color w:val="FF0000"/>
        </w:rPr>
        <w:t xml:space="preserve">Is an instrument that gives the holder the right to buy or sell shares in the company by a specific date at a stipulated price </w:t>
      </w:r>
    </w:p>
    <w:p w:rsidR="00B549EC" w:rsidRPr="00B549EC" w:rsidRDefault="00B549EC" w:rsidP="00B549EC">
      <w:pPr>
        <w:pStyle w:val="ListParagraph"/>
        <w:numPr>
          <w:ilvl w:val="0"/>
          <w:numId w:val="5"/>
        </w:numPr>
        <w:spacing w:line="360" w:lineRule="auto"/>
        <w:rPr>
          <w:color w:val="FF0000"/>
        </w:rPr>
      </w:pPr>
      <w:r w:rsidRPr="00B549EC">
        <w:rPr>
          <w:color w:val="FF0000"/>
        </w:rPr>
        <w:t xml:space="preserve">Options can be issued for a price or at no cost to the recipient </w:t>
      </w:r>
    </w:p>
    <w:p w:rsidR="00B549EC" w:rsidRPr="00B549EC" w:rsidRDefault="00B549EC" w:rsidP="00B549EC">
      <w:pPr>
        <w:pStyle w:val="ListParagraph"/>
        <w:numPr>
          <w:ilvl w:val="0"/>
          <w:numId w:val="5"/>
        </w:numPr>
        <w:spacing w:line="360" w:lineRule="auto"/>
        <w:rPr>
          <w:color w:val="FF0000"/>
        </w:rPr>
      </w:pPr>
      <w:r w:rsidRPr="00B549EC">
        <w:rPr>
          <w:color w:val="FF0000"/>
        </w:rPr>
        <w:t xml:space="preserve">Where share options are issued at no cost to shareholder, recorded in way as rights issue </w:t>
      </w:r>
    </w:p>
    <w:p w:rsidR="00B549EC" w:rsidRPr="00B549EC" w:rsidRDefault="00B549EC" w:rsidP="00B549EC">
      <w:pPr>
        <w:pStyle w:val="ListParagraph"/>
        <w:numPr>
          <w:ilvl w:val="0"/>
          <w:numId w:val="5"/>
        </w:numPr>
        <w:spacing w:line="360" w:lineRule="auto"/>
        <w:rPr>
          <w:color w:val="FF0000"/>
        </w:rPr>
      </w:pPr>
      <w:r w:rsidRPr="00B549EC">
        <w:rPr>
          <w:color w:val="FF0000"/>
        </w:rPr>
        <w:t xml:space="preserve">Any amount issued by a company on issue of options transferred to share capital account </w:t>
      </w:r>
    </w:p>
    <w:sectPr w:rsidR="00B549EC" w:rsidRPr="00B549EC" w:rsidSect="00076E13">
      <w:type w:val="continuous"/>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PTSans">
    <w:panose1 w:val="020B0503020203020204"/>
    <w:charset w:val="4D"/>
    <w:family w:val="swiss"/>
    <w:pitch w:val="variable"/>
    <w:sig w:usb0="A00002EF" w:usb1="5000204B" w:usb2="00000000" w:usb3="00000000" w:csb0="00000097"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6C65"/>
    <w:multiLevelType w:val="hybridMultilevel"/>
    <w:tmpl w:val="A698BB28"/>
    <w:lvl w:ilvl="0" w:tplc="EBE2DD4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F503F7"/>
    <w:multiLevelType w:val="hybridMultilevel"/>
    <w:tmpl w:val="71122752"/>
    <w:lvl w:ilvl="0" w:tplc="EBE2DD4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1A119C"/>
    <w:multiLevelType w:val="hybridMultilevel"/>
    <w:tmpl w:val="F1AAC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22DF8"/>
    <w:multiLevelType w:val="multilevel"/>
    <w:tmpl w:val="732A745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4DBA23E9"/>
    <w:multiLevelType w:val="multilevel"/>
    <w:tmpl w:val="FCE21D1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9877B2"/>
    <w:multiLevelType w:val="hybridMultilevel"/>
    <w:tmpl w:val="34142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BF31C1"/>
    <w:multiLevelType w:val="hybridMultilevel"/>
    <w:tmpl w:val="DE02A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C115F5"/>
    <w:multiLevelType w:val="hybridMultilevel"/>
    <w:tmpl w:val="321E2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3"/>
  </w:num>
  <w:num w:numId="5">
    <w:abstractNumId w:val="1"/>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D9E"/>
    <w:rsid w:val="00076E13"/>
    <w:rsid w:val="000F131A"/>
    <w:rsid w:val="00127608"/>
    <w:rsid w:val="00131A4C"/>
    <w:rsid w:val="00156136"/>
    <w:rsid w:val="003D44D2"/>
    <w:rsid w:val="003E73A3"/>
    <w:rsid w:val="00416CC8"/>
    <w:rsid w:val="0043619A"/>
    <w:rsid w:val="004C5005"/>
    <w:rsid w:val="004E55D6"/>
    <w:rsid w:val="00546D9E"/>
    <w:rsid w:val="005E392E"/>
    <w:rsid w:val="00621259"/>
    <w:rsid w:val="006213D9"/>
    <w:rsid w:val="006476EC"/>
    <w:rsid w:val="00654FFD"/>
    <w:rsid w:val="00723CD8"/>
    <w:rsid w:val="00774793"/>
    <w:rsid w:val="00816F04"/>
    <w:rsid w:val="008524C3"/>
    <w:rsid w:val="0085427D"/>
    <w:rsid w:val="00862F34"/>
    <w:rsid w:val="008744C7"/>
    <w:rsid w:val="008D1F82"/>
    <w:rsid w:val="00955D25"/>
    <w:rsid w:val="009607A0"/>
    <w:rsid w:val="00A03CCD"/>
    <w:rsid w:val="00A2798D"/>
    <w:rsid w:val="00A42395"/>
    <w:rsid w:val="00B549EC"/>
    <w:rsid w:val="00BC5229"/>
    <w:rsid w:val="00BC526D"/>
    <w:rsid w:val="00CC19D7"/>
    <w:rsid w:val="00E10517"/>
    <w:rsid w:val="00EB13AB"/>
    <w:rsid w:val="00F01CA5"/>
    <w:rsid w:val="00F115D5"/>
    <w:rsid w:val="00F13814"/>
    <w:rsid w:val="00F43436"/>
    <w:rsid w:val="00F777CE"/>
    <w:rsid w:val="00FA6D57"/>
    <w:rsid w:val="00FE52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ECD9C"/>
  <w15:chartTrackingRefBased/>
  <w15:docId w15:val="{FE884FC7-EDF9-6946-AC87-1097EE3B1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2F34"/>
    <w:rPr>
      <w:rFonts w:ascii="Times New Roman" w:eastAsia="Times New Roman" w:hAnsi="Times New Roman" w:cs="Times New Roman"/>
    </w:rPr>
  </w:style>
  <w:style w:type="paragraph" w:styleId="Heading4">
    <w:name w:val="heading 4"/>
    <w:basedOn w:val="Normal"/>
    <w:link w:val="Heading4Char"/>
    <w:uiPriority w:val="9"/>
    <w:qFormat/>
    <w:rsid w:val="00FE52D4"/>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46D9E"/>
    <w:pPr>
      <w:autoSpaceDE w:val="0"/>
      <w:autoSpaceDN w:val="0"/>
      <w:adjustRightInd w:val="0"/>
    </w:pPr>
    <w:rPr>
      <w:rFonts w:ascii="Calibri" w:hAnsi="Calibri" w:cs="Calibri"/>
      <w:color w:val="000000"/>
      <w:lang w:val="en-US"/>
    </w:rPr>
  </w:style>
  <w:style w:type="paragraph" w:styleId="ListParagraph">
    <w:name w:val="List Paragraph"/>
    <w:basedOn w:val="Normal"/>
    <w:uiPriority w:val="34"/>
    <w:qFormat/>
    <w:rsid w:val="00654FFD"/>
    <w:pPr>
      <w:ind w:left="720"/>
      <w:contextualSpacing/>
    </w:pPr>
  </w:style>
  <w:style w:type="paragraph" w:styleId="NormalWeb">
    <w:name w:val="Normal (Web)"/>
    <w:basedOn w:val="Normal"/>
    <w:uiPriority w:val="99"/>
    <w:unhideWhenUsed/>
    <w:rsid w:val="00FE52D4"/>
    <w:pPr>
      <w:spacing w:before="100" w:beforeAutospacing="1" w:after="100" w:afterAutospacing="1"/>
    </w:pPr>
  </w:style>
  <w:style w:type="character" w:customStyle="1" w:styleId="Heading4Char">
    <w:name w:val="Heading 4 Char"/>
    <w:basedOn w:val="DefaultParagraphFont"/>
    <w:link w:val="Heading4"/>
    <w:uiPriority w:val="9"/>
    <w:rsid w:val="00FE52D4"/>
    <w:rPr>
      <w:rFonts w:ascii="Times New Roman" w:eastAsia="Times New Roman" w:hAnsi="Times New Roman" w:cs="Times New Roman"/>
      <w:b/>
      <w:bCs/>
    </w:rPr>
  </w:style>
  <w:style w:type="character" w:customStyle="1" w:styleId="normal0">
    <w:name w:val="normal"/>
    <w:basedOn w:val="DefaultParagraphFont"/>
    <w:rsid w:val="00FE52D4"/>
  </w:style>
  <w:style w:type="character" w:customStyle="1" w:styleId="pagenum">
    <w:name w:val="pagenum"/>
    <w:basedOn w:val="DefaultParagraphFont"/>
    <w:rsid w:val="00FE52D4"/>
  </w:style>
  <w:style w:type="table" w:styleId="TableGrid">
    <w:name w:val="Table Grid"/>
    <w:basedOn w:val="TableNormal"/>
    <w:uiPriority w:val="39"/>
    <w:rsid w:val="00862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3449">
      <w:bodyDiv w:val="1"/>
      <w:marLeft w:val="0"/>
      <w:marRight w:val="0"/>
      <w:marTop w:val="0"/>
      <w:marBottom w:val="0"/>
      <w:divBdr>
        <w:top w:val="none" w:sz="0" w:space="0" w:color="auto"/>
        <w:left w:val="none" w:sz="0" w:space="0" w:color="auto"/>
        <w:bottom w:val="none" w:sz="0" w:space="0" w:color="auto"/>
        <w:right w:val="none" w:sz="0" w:space="0" w:color="auto"/>
      </w:divBdr>
    </w:div>
    <w:div w:id="1021081376">
      <w:bodyDiv w:val="1"/>
      <w:marLeft w:val="0"/>
      <w:marRight w:val="0"/>
      <w:marTop w:val="0"/>
      <w:marBottom w:val="0"/>
      <w:divBdr>
        <w:top w:val="none" w:sz="0" w:space="0" w:color="auto"/>
        <w:left w:val="none" w:sz="0" w:space="0" w:color="auto"/>
        <w:bottom w:val="none" w:sz="0" w:space="0" w:color="auto"/>
        <w:right w:val="none" w:sz="0" w:space="0" w:color="auto"/>
      </w:divBdr>
    </w:div>
    <w:div w:id="1034308969">
      <w:bodyDiv w:val="1"/>
      <w:marLeft w:val="0"/>
      <w:marRight w:val="0"/>
      <w:marTop w:val="0"/>
      <w:marBottom w:val="0"/>
      <w:divBdr>
        <w:top w:val="none" w:sz="0" w:space="0" w:color="auto"/>
        <w:left w:val="none" w:sz="0" w:space="0" w:color="auto"/>
        <w:bottom w:val="none" w:sz="0" w:space="0" w:color="auto"/>
        <w:right w:val="none" w:sz="0" w:space="0" w:color="auto"/>
      </w:divBdr>
    </w:div>
    <w:div w:id="1251621926">
      <w:bodyDiv w:val="1"/>
      <w:marLeft w:val="0"/>
      <w:marRight w:val="0"/>
      <w:marTop w:val="0"/>
      <w:marBottom w:val="0"/>
      <w:divBdr>
        <w:top w:val="none" w:sz="0" w:space="0" w:color="auto"/>
        <w:left w:val="none" w:sz="0" w:space="0" w:color="auto"/>
        <w:bottom w:val="none" w:sz="0" w:space="0" w:color="auto"/>
        <w:right w:val="none" w:sz="0" w:space="0" w:color="auto"/>
      </w:divBdr>
    </w:div>
    <w:div w:id="1264845497">
      <w:bodyDiv w:val="1"/>
      <w:marLeft w:val="0"/>
      <w:marRight w:val="0"/>
      <w:marTop w:val="0"/>
      <w:marBottom w:val="0"/>
      <w:divBdr>
        <w:top w:val="none" w:sz="0" w:space="0" w:color="auto"/>
        <w:left w:val="none" w:sz="0" w:space="0" w:color="auto"/>
        <w:bottom w:val="none" w:sz="0" w:space="0" w:color="auto"/>
        <w:right w:val="none" w:sz="0" w:space="0" w:color="auto"/>
      </w:divBdr>
    </w:div>
    <w:div w:id="1654945353">
      <w:bodyDiv w:val="1"/>
      <w:marLeft w:val="0"/>
      <w:marRight w:val="0"/>
      <w:marTop w:val="0"/>
      <w:marBottom w:val="0"/>
      <w:divBdr>
        <w:top w:val="none" w:sz="0" w:space="0" w:color="auto"/>
        <w:left w:val="none" w:sz="0" w:space="0" w:color="auto"/>
        <w:bottom w:val="none" w:sz="0" w:space="0" w:color="auto"/>
        <w:right w:val="none" w:sz="0" w:space="0" w:color="auto"/>
      </w:divBdr>
    </w:div>
    <w:div w:id="193227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4147E-D617-0D46-9F50-76E0F42D5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14</Pages>
  <Words>2630</Words>
  <Characters>14995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6</cp:revision>
  <dcterms:created xsi:type="dcterms:W3CDTF">2018-07-29T00:37:00Z</dcterms:created>
  <dcterms:modified xsi:type="dcterms:W3CDTF">2018-07-30T01:09:00Z</dcterms:modified>
</cp:coreProperties>
</file>