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90F" w:rsidRPr="00E36DAB" w:rsidRDefault="00E36DAB">
      <w:pPr>
        <w:rPr>
          <w:b/>
          <w:sz w:val="28"/>
          <w:u w:val="single"/>
        </w:rPr>
      </w:pPr>
      <w:r w:rsidRPr="00E36DAB">
        <w:rPr>
          <w:b/>
          <w:sz w:val="28"/>
          <w:u w:val="single"/>
        </w:rPr>
        <w:t>Masculinities, femininities and gendered organisations</w:t>
      </w:r>
    </w:p>
    <w:p w:rsidR="00E36DAB" w:rsidRDefault="00E36DAB"/>
    <w:p w:rsidR="00E36DAB" w:rsidRDefault="00E36DAB">
      <w:r>
        <w:t xml:space="preserve">Objectives for this topic: </w:t>
      </w:r>
    </w:p>
    <w:p w:rsidR="00E36DAB" w:rsidRDefault="00E36DAB" w:rsidP="00E36DAB">
      <w:pPr>
        <w:pStyle w:val="ListParagraph"/>
        <w:numPr>
          <w:ilvl w:val="0"/>
          <w:numId w:val="2"/>
        </w:numPr>
      </w:pPr>
      <w:r>
        <w:t>To contrast classical and critical perspectives on organisational structure using gender as an analytical lens</w:t>
      </w:r>
    </w:p>
    <w:p w:rsidR="00E36DAB" w:rsidRDefault="00E36DAB" w:rsidP="00E36DAB">
      <w:pPr>
        <w:pStyle w:val="ListParagraph"/>
        <w:numPr>
          <w:ilvl w:val="0"/>
          <w:numId w:val="2"/>
        </w:numPr>
      </w:pPr>
      <w:r>
        <w:t xml:space="preserve">To highlight the persistence of gender inequality in workplace settings and present structural and cultural explanations linked to hegemonic and non-hegemonic masculinities and femininities </w:t>
      </w:r>
    </w:p>
    <w:p w:rsidR="00E36DAB" w:rsidRDefault="00E36DAB" w:rsidP="00772B79">
      <w:pPr>
        <w:pStyle w:val="ListParagraph"/>
        <w:numPr>
          <w:ilvl w:val="0"/>
          <w:numId w:val="2"/>
        </w:numPr>
      </w:pPr>
      <w:r>
        <w:t>To outline practical implications for strategies to achieve workplace gender equality and more gender inclusive organisations</w:t>
      </w:r>
    </w:p>
    <w:p w:rsidR="00E36DAB" w:rsidRDefault="00E36DAB"/>
    <w:p w:rsidR="00E36DAB" w:rsidRPr="00E36DAB" w:rsidRDefault="00E36DAB">
      <w:pPr>
        <w:rPr>
          <w:b/>
          <w:u w:val="single"/>
        </w:rPr>
      </w:pPr>
      <w:r w:rsidRPr="00E36DAB">
        <w:rPr>
          <w:b/>
          <w:u w:val="single"/>
        </w:rPr>
        <w:t>Objective 1</w:t>
      </w:r>
    </w:p>
    <w:p w:rsidR="00E36DAB" w:rsidRDefault="00E36DAB">
      <w:r>
        <w:t xml:space="preserve">Challenge of ‘organising’ is to “coordinate the actions of individual human beings” </w:t>
      </w:r>
    </w:p>
    <w:p w:rsidR="00E36DAB" w:rsidRDefault="00E36DAB" w:rsidP="00E36DAB">
      <w:pPr>
        <w:pStyle w:val="ListParagraph"/>
        <w:numPr>
          <w:ilvl w:val="0"/>
          <w:numId w:val="1"/>
        </w:numPr>
      </w:pPr>
      <w:r>
        <w:t xml:space="preserve">assigning roles is a way to organise </w:t>
      </w:r>
    </w:p>
    <w:p w:rsidR="00E36DAB" w:rsidRDefault="00E36DAB" w:rsidP="00E36DAB">
      <w:pPr>
        <w:pStyle w:val="ListParagraph"/>
        <w:numPr>
          <w:ilvl w:val="0"/>
          <w:numId w:val="1"/>
        </w:numPr>
      </w:pPr>
      <w:r>
        <w:t xml:space="preserve">roles are prescriptions, which outline duties and a range of acceptable behaviour </w:t>
      </w:r>
    </w:p>
    <w:p w:rsidR="00E36DAB" w:rsidRDefault="00E36DAB" w:rsidP="00E36DAB"/>
    <w:p w:rsidR="00E36DAB" w:rsidRDefault="00E36DAB" w:rsidP="00E36DAB">
      <w:r>
        <w:t>Therefore, Organisational Structure</w:t>
      </w:r>
      <w:r>
        <w:sym w:font="Wingdings" w:char="F0E0"/>
      </w:r>
      <w:r>
        <w:t xml:space="preserve"> coordinates roles </w:t>
      </w:r>
    </w:p>
    <w:p w:rsidR="00E36DAB" w:rsidRDefault="00E36DAB" w:rsidP="00E36DAB">
      <w:r>
        <w:t>Formal structure= the official, explicit division of responsibilities, definitions of how work is to be done, and specifically of relationships involving the members of an organisation (Tolbert &amp; Hall, 2008:20)</w:t>
      </w:r>
    </w:p>
    <w:p w:rsidR="00E36DAB" w:rsidRDefault="00E36DAB" w:rsidP="00E36DAB"/>
    <w:p w:rsidR="00E36DAB" w:rsidRDefault="00E36DAB" w:rsidP="00E36DAB">
      <w:r>
        <w:t>Informal structure= the unofficial divisions, definitions, and relations that emerge over time in an organisation (Tolbert &amp; Hall, 2008:20)</w:t>
      </w:r>
    </w:p>
    <w:p w:rsidR="00FF61C3" w:rsidRDefault="00FF61C3" w:rsidP="00E36DAB"/>
    <w:p w:rsidR="006E4BF2" w:rsidRDefault="00D1632D" w:rsidP="00E36DAB">
      <w:r>
        <w:t xml:space="preserve">Affects: Instruction, correction, information, resource </w:t>
      </w:r>
    </w:p>
    <w:p w:rsidR="003C5624" w:rsidRDefault="003C5624" w:rsidP="00E36DAB"/>
    <w:p w:rsidR="003C5624" w:rsidRPr="002C6FF1" w:rsidRDefault="007016C3" w:rsidP="00E36DAB">
      <w:pPr>
        <w:rPr>
          <w:u w:val="single"/>
        </w:rPr>
      </w:pPr>
      <w:r w:rsidRPr="002C6FF1">
        <w:rPr>
          <w:u w:val="single"/>
        </w:rPr>
        <w:t xml:space="preserve">Weberian Bureaucracy: Classical perspective </w:t>
      </w:r>
    </w:p>
    <w:p w:rsidR="002C6FF1" w:rsidRDefault="002C6FF1" w:rsidP="00E36DAB"/>
    <w:p w:rsidR="007016C3" w:rsidRDefault="007016C3" w:rsidP="00E36DAB">
      <w:r w:rsidRPr="002C6FF1">
        <w:rPr>
          <w:b/>
        </w:rPr>
        <w:t>Career orientation</w:t>
      </w:r>
      <w:r w:rsidR="002C6FF1">
        <w:t>- M</w:t>
      </w:r>
      <w:r>
        <w:t xml:space="preserve">anagers are career professionals, not owners of units they manage </w:t>
      </w:r>
    </w:p>
    <w:p w:rsidR="002C25EC" w:rsidRDefault="002C25EC" w:rsidP="00E36DAB">
      <w:r w:rsidRPr="002C6FF1">
        <w:rPr>
          <w:b/>
        </w:rPr>
        <w:t>Impersonality</w:t>
      </w:r>
      <w:r w:rsidR="002C6FF1">
        <w:t>- U</w:t>
      </w:r>
      <w:r>
        <w:t>niform application of rules and controls</w:t>
      </w:r>
    </w:p>
    <w:p w:rsidR="002C25EC" w:rsidRDefault="002C6FF1" w:rsidP="00E36DAB">
      <w:r w:rsidRPr="002C6FF1">
        <w:rPr>
          <w:b/>
        </w:rPr>
        <w:t>Formal Rules and Regulations</w:t>
      </w:r>
      <w:r>
        <w:t xml:space="preserve">- System of written rules and standard operating procedures </w:t>
      </w:r>
    </w:p>
    <w:p w:rsidR="002C6FF1" w:rsidRDefault="002C6FF1" w:rsidP="00E36DAB">
      <w:r w:rsidRPr="002C6FF1">
        <w:rPr>
          <w:b/>
        </w:rPr>
        <w:t>Formal Selection</w:t>
      </w:r>
      <w:r>
        <w:t xml:space="preserve">- People selected for jobs based on technical qualifications </w:t>
      </w:r>
    </w:p>
    <w:p w:rsidR="002C6FF1" w:rsidRDefault="002C6FF1" w:rsidP="00E36DAB">
      <w:r w:rsidRPr="002C6FF1">
        <w:rPr>
          <w:b/>
        </w:rPr>
        <w:t>Authority Hierarchy</w:t>
      </w:r>
      <w:r>
        <w:t>- Positions organised in a hierarchy with clear chain of command</w:t>
      </w:r>
    </w:p>
    <w:p w:rsidR="002C6FF1" w:rsidRDefault="002C6FF1" w:rsidP="00E36DAB">
      <w:r w:rsidRPr="002C6FF1">
        <w:rPr>
          <w:b/>
        </w:rPr>
        <w:t>Division of Labour</w:t>
      </w:r>
      <w:r>
        <w:t xml:space="preserve">- Jobs broken down into simple, routine, and well-defined tasks </w:t>
      </w:r>
    </w:p>
    <w:p w:rsidR="002C6FF1" w:rsidRDefault="002C6FF1" w:rsidP="00E36DAB"/>
    <w:p w:rsidR="003E5B6D" w:rsidRDefault="003E5B6D" w:rsidP="00E36DAB">
      <w:r>
        <w:t>Organisational structure, jobs and gender</w:t>
      </w:r>
    </w:p>
    <w:p w:rsidR="003E5B6D" w:rsidRDefault="003E5B6D" w:rsidP="00E36DAB"/>
    <w:p w:rsidR="003E5B6D" w:rsidRDefault="003E5B6D" w:rsidP="00E36DAB">
      <w:r>
        <w:t>Classical perspective: Organizations are meritocratic (jobs are assigned based on merit)</w:t>
      </w:r>
    </w:p>
    <w:p w:rsidR="003E5B6D" w:rsidRDefault="003E5B6D" w:rsidP="00E36DAB">
      <w:r>
        <w:t>Critical perspective: Organizations are gendered (and raced, classed, etc)</w:t>
      </w:r>
    </w:p>
    <w:p w:rsidR="003E5B6D" w:rsidRDefault="003E5B6D" w:rsidP="00E36DAB"/>
    <w:p w:rsidR="003E5B6D" w:rsidRDefault="003E5B6D" w:rsidP="00E36DAB">
      <w:r>
        <w:t>Opportunity ladders: gendered analysis</w:t>
      </w:r>
    </w:p>
    <w:p w:rsidR="003E5B6D" w:rsidRDefault="003E5B6D" w:rsidP="00E36DAB">
      <w:r>
        <w:t>Organisations differ in the degree of opportunity they offer their members to move into new, more desirable roles. Opportunity ladders, the pathways by which people move into more desirable roles, represent a form of accessibility limited to insiders. This form of accessibility reflects the ability of a member to enter roles other than the one he or she initially assumed. This dimension of structure strongly affects the member</w:t>
      </w:r>
    </w:p>
    <w:p w:rsidR="00124BB6" w:rsidRDefault="00124BB6" w:rsidP="00E36DAB"/>
    <w:p w:rsidR="003E5B6D" w:rsidRDefault="003E5B6D" w:rsidP="00E36DAB">
      <w:pPr>
        <w:rPr>
          <w:u w:val="single"/>
        </w:rPr>
      </w:pPr>
      <w:r w:rsidRPr="004C168E">
        <w:rPr>
          <w:u w:val="single"/>
        </w:rPr>
        <w:lastRenderedPageBreak/>
        <w:t>Organisational structure and gender</w:t>
      </w:r>
    </w:p>
    <w:p w:rsidR="004C168E" w:rsidRPr="004C168E" w:rsidRDefault="004C168E" w:rsidP="00E36DAB">
      <w:pPr>
        <w:rPr>
          <w:u w:val="single"/>
        </w:rPr>
      </w:pPr>
    </w:p>
    <w:p w:rsidR="003E5B6D" w:rsidRPr="003E5B6D" w:rsidRDefault="003E5B6D" w:rsidP="003E5B6D">
      <w:pPr>
        <w:pStyle w:val="ListParagraph"/>
        <w:numPr>
          <w:ilvl w:val="0"/>
          <w:numId w:val="4"/>
        </w:numPr>
        <w:rPr>
          <w:rFonts w:ascii="Times New Roman" w:eastAsia="Times New Roman" w:hAnsi="Times New Roman" w:cs="Times New Roman"/>
        </w:rPr>
      </w:pPr>
      <w:r w:rsidRPr="003E5B6D">
        <w:rPr>
          <w:rFonts w:ascii="Times New Roman" w:eastAsia="Times New Roman" w:hAnsi="Times New Roman" w:cs="Times New Roman"/>
        </w:rPr>
        <w:t xml:space="preserve">Organisations as ‘sex’ or ‘gender’ neutral </w:t>
      </w:r>
    </w:p>
    <w:p w:rsidR="003E5B6D" w:rsidRPr="004C168E" w:rsidRDefault="003E5B6D" w:rsidP="004C168E">
      <w:pPr>
        <w:pStyle w:val="ListParagraph"/>
        <w:numPr>
          <w:ilvl w:val="0"/>
          <w:numId w:val="5"/>
        </w:numPr>
        <w:rPr>
          <w:rFonts w:ascii="Times New Roman" w:eastAsia="Times New Roman" w:hAnsi="Times New Roman" w:cs="Times New Roman"/>
        </w:rPr>
      </w:pPr>
      <w:r w:rsidRPr="004C168E">
        <w:rPr>
          <w:rFonts w:ascii="Times New Roman" w:eastAsia="Times New Roman" w:hAnsi="Times New Roman" w:cs="Times New Roman"/>
        </w:rPr>
        <w:t xml:space="preserve">Organisational theory is gender-blind  </w:t>
      </w:r>
    </w:p>
    <w:p w:rsidR="003E5B6D" w:rsidRPr="004C168E" w:rsidRDefault="003E5B6D" w:rsidP="004C168E">
      <w:pPr>
        <w:pStyle w:val="ListParagraph"/>
        <w:numPr>
          <w:ilvl w:val="0"/>
          <w:numId w:val="4"/>
        </w:numPr>
        <w:rPr>
          <w:rFonts w:ascii="Times New Roman" w:eastAsia="Times New Roman" w:hAnsi="Times New Roman" w:cs="Times New Roman"/>
        </w:rPr>
      </w:pPr>
      <w:r w:rsidRPr="004C168E">
        <w:rPr>
          <w:rFonts w:ascii="Times New Roman" w:eastAsia="Times New Roman" w:hAnsi="Times New Roman" w:cs="Times New Roman"/>
        </w:rPr>
        <w:t xml:space="preserve">Organisational structures are sex or gender-neutral </w:t>
      </w:r>
    </w:p>
    <w:p w:rsidR="004C168E" w:rsidRPr="00BE5A25" w:rsidRDefault="003E5B6D" w:rsidP="00BE5A25">
      <w:pPr>
        <w:pStyle w:val="ListParagraph"/>
        <w:numPr>
          <w:ilvl w:val="0"/>
          <w:numId w:val="6"/>
        </w:numPr>
        <w:rPr>
          <w:rFonts w:ascii="Times New Roman" w:eastAsia="Times New Roman" w:hAnsi="Times New Roman" w:cs="Times New Roman"/>
        </w:rPr>
      </w:pPr>
      <w:r w:rsidRPr="00BE5A25">
        <w:rPr>
          <w:rFonts w:ascii="Times New Roman" w:eastAsia="Times New Roman" w:hAnsi="Times New Roman" w:cs="Times New Roman"/>
        </w:rPr>
        <w:t xml:space="preserve">Gender stands outside it </w:t>
      </w:r>
    </w:p>
    <w:p w:rsidR="004C168E" w:rsidRDefault="004C168E" w:rsidP="003E5B6D">
      <w:pPr>
        <w:rPr>
          <w:rFonts w:ascii="Times New Roman" w:eastAsia="Times New Roman" w:hAnsi="Times New Roman" w:cs="Times New Roman"/>
        </w:rPr>
      </w:pPr>
    </w:p>
    <w:p w:rsidR="004C168E" w:rsidRDefault="004C168E" w:rsidP="003E5B6D">
      <w:pPr>
        <w:rPr>
          <w:rFonts w:ascii="Times New Roman" w:eastAsia="Times New Roman" w:hAnsi="Times New Roman" w:cs="Times New Roman"/>
        </w:rPr>
      </w:pPr>
      <w:r>
        <w:rPr>
          <w:rFonts w:ascii="Times New Roman" w:eastAsia="Times New Roman" w:hAnsi="Times New Roman" w:cs="Times New Roman"/>
        </w:rPr>
        <w:t xml:space="preserve">                                          Or</w:t>
      </w:r>
    </w:p>
    <w:p w:rsidR="00BE5A25" w:rsidRDefault="00BE5A25" w:rsidP="003E5B6D">
      <w:pPr>
        <w:rPr>
          <w:rFonts w:ascii="Times New Roman" w:eastAsia="Times New Roman" w:hAnsi="Times New Roman" w:cs="Times New Roman"/>
        </w:rPr>
      </w:pPr>
    </w:p>
    <w:p w:rsidR="003E5B6D" w:rsidRPr="00BE5A25" w:rsidRDefault="003E5B6D" w:rsidP="00BE5A25">
      <w:pPr>
        <w:pStyle w:val="ListParagraph"/>
        <w:numPr>
          <w:ilvl w:val="0"/>
          <w:numId w:val="6"/>
        </w:numPr>
        <w:rPr>
          <w:rFonts w:ascii="Times New Roman" w:eastAsia="Times New Roman" w:hAnsi="Times New Roman" w:cs="Times New Roman"/>
        </w:rPr>
      </w:pPr>
      <w:r w:rsidRPr="00BE5A25">
        <w:rPr>
          <w:rFonts w:ascii="Times New Roman" w:eastAsia="Times New Roman" w:hAnsi="Times New Roman" w:cs="Times New Roman"/>
        </w:rPr>
        <w:t>Organisational structures are gender structures Classical Critical</w:t>
      </w:r>
    </w:p>
    <w:p w:rsidR="00124BB6" w:rsidRDefault="00124BB6" w:rsidP="00E36DAB"/>
    <w:p w:rsidR="00BE5A25" w:rsidRDefault="00920C04" w:rsidP="00E36DAB">
      <w:r>
        <w:t xml:space="preserve">Joan Acker: Hierarchical organisations are an important location of male dominance </w:t>
      </w:r>
    </w:p>
    <w:p w:rsidR="00920C04" w:rsidRDefault="00920C04" w:rsidP="00E36DAB"/>
    <w:p w:rsidR="00124BB6" w:rsidRDefault="00920C04" w:rsidP="00E36DAB">
      <w:r w:rsidRPr="00FE5CFD">
        <w:rPr>
          <w:highlight w:val="yellow"/>
        </w:rPr>
        <w:t>Final thesis= Despite the workforce being dominated by males for a greater part of history, significant changes to the workplace began as more and more women started working.</w:t>
      </w:r>
      <w:r>
        <w:t xml:space="preserve"> </w:t>
      </w:r>
    </w:p>
    <w:p w:rsidR="00124BB6" w:rsidRDefault="00124BB6" w:rsidP="00E36DAB"/>
    <w:p w:rsidR="00124BB6" w:rsidRDefault="00AA4413" w:rsidP="00E36DAB">
      <w:r>
        <w:t>Objective 2- To highlight the persistence of gender inequality in workplace settings and present structural and cultural exp</w:t>
      </w:r>
      <w:r w:rsidR="000E4986">
        <w:t xml:space="preserve">lanations linked to hegemonic and non-hegemonic masculinities and femininities </w:t>
      </w:r>
    </w:p>
    <w:p w:rsidR="000E4986" w:rsidRDefault="000E4986" w:rsidP="00E36DAB"/>
    <w:p w:rsidR="000315AB" w:rsidRDefault="000315AB" w:rsidP="000315AB">
      <w:pPr>
        <w:pStyle w:val="ListParagraph"/>
        <w:numPr>
          <w:ilvl w:val="0"/>
          <w:numId w:val="1"/>
        </w:numPr>
      </w:pPr>
      <w:r>
        <w:t xml:space="preserve">Many countries have made significant progress towards gender </w:t>
      </w:r>
    </w:p>
    <w:p w:rsidR="00124BB6" w:rsidRDefault="00124BB6" w:rsidP="00E36DAB"/>
    <w:p w:rsidR="002C6FF1" w:rsidRDefault="0070117E" w:rsidP="00E36DAB">
      <w:r>
        <w:t xml:space="preserve">Categorised </w:t>
      </w:r>
    </w:p>
    <w:p w:rsidR="002C6FF1" w:rsidRDefault="002C6FF1" w:rsidP="00E36DAB">
      <w:r>
        <w:t xml:space="preserve">Movie= The intern </w:t>
      </w:r>
    </w:p>
    <w:p w:rsidR="002C6FF1" w:rsidRDefault="002C6FF1" w:rsidP="00E36DAB"/>
    <w:p w:rsidR="00990714" w:rsidRDefault="002C6FF1" w:rsidP="001B43B4">
      <w:r>
        <w:t xml:space="preserve">Thesis Statement= </w:t>
      </w:r>
    </w:p>
    <w:p w:rsidR="001B43B4" w:rsidRDefault="001B43B4" w:rsidP="001B43B4">
      <w:pPr>
        <w:pStyle w:val="ListParagraph"/>
        <w:numPr>
          <w:ilvl w:val="0"/>
          <w:numId w:val="3"/>
        </w:numPr>
      </w:pPr>
      <w:r>
        <w:t xml:space="preserve">Although, men have been in the workplace context for longer than women, greater changes have been invented by the introduction of women into the workplace. </w:t>
      </w:r>
    </w:p>
    <w:p w:rsidR="001B43B4" w:rsidRDefault="001B43B4" w:rsidP="001B43B4">
      <w:pPr>
        <w:pStyle w:val="ListParagraph"/>
        <w:numPr>
          <w:ilvl w:val="0"/>
          <w:numId w:val="3"/>
        </w:numPr>
      </w:pPr>
      <w:r>
        <w:t xml:space="preserve">Who tends to be dominant </w:t>
      </w:r>
      <w:r w:rsidR="003379EB">
        <w:t>in the workplace, men or women?</w:t>
      </w:r>
    </w:p>
    <w:p w:rsidR="002C6FF1" w:rsidRDefault="002C6FF1" w:rsidP="00E36DAB"/>
    <w:p w:rsidR="005739D1" w:rsidRDefault="002154B8" w:rsidP="00E36DAB">
      <w:r>
        <w:t xml:space="preserve">Thesis statement must state a position- focused on a </w:t>
      </w:r>
      <w:r w:rsidR="005739D1">
        <w:t xml:space="preserve">contentious issue or debate from which you will argue, discuss, interpret in the </w:t>
      </w:r>
    </w:p>
    <w:p w:rsidR="005739D1" w:rsidRDefault="005739D1" w:rsidP="00E36DAB">
      <w:r>
        <w:t xml:space="preserve">First page- landing page should identify the author </w:t>
      </w:r>
    </w:p>
    <w:p w:rsidR="00856092" w:rsidRDefault="00856092" w:rsidP="00E36DAB"/>
    <w:p w:rsidR="00936B06" w:rsidRPr="00936B06" w:rsidRDefault="00936B06" w:rsidP="00936B06">
      <w:pPr>
        <w:textAlignment w:val="baseline"/>
        <w:outlineLvl w:val="0"/>
      </w:pPr>
      <w:r w:rsidRPr="00936B06">
        <w:t>Protected: Home</w:t>
      </w:r>
    </w:p>
    <w:p w:rsidR="00E84D87" w:rsidRPr="00772B79" w:rsidRDefault="00936B06" w:rsidP="00E84D87">
      <w:pPr>
        <w:shd w:val="clear" w:color="auto" w:fill="FCFCFC"/>
        <w:spacing w:after="408"/>
        <w:textAlignment w:val="baseline"/>
      </w:pPr>
      <w:r w:rsidRPr="00936B06">
        <w:t>Organisations are a reflection of society’s hegemonic masculinity, creating a constant struggle between employees upholding the status quo and those fighting against it.</w:t>
      </w:r>
    </w:p>
    <w:p w:rsidR="00936B06" w:rsidRDefault="00936B06" w:rsidP="00E84D87">
      <w:pPr>
        <w:shd w:val="clear" w:color="auto" w:fill="FCFCFC"/>
        <w:spacing w:after="408"/>
        <w:textAlignment w:val="baseline"/>
      </w:pPr>
      <w:r w:rsidRPr="00936B06">
        <w:t>This website examines the above statement, and how gender is constructed in organisational contexts through analysing the television series </w:t>
      </w:r>
      <w:r w:rsidRPr="00772B79">
        <w:t>Scrubs</w:t>
      </w:r>
      <w:r w:rsidRPr="00936B06">
        <w:t>. Academic resources have been drawn upon to construct an examination of how ideas of gender in organisations are reflected, reinforced and subverted in popular culture.</w:t>
      </w:r>
      <w:r w:rsidR="00E84D87" w:rsidRPr="00772B79">
        <w:t xml:space="preserve"> </w:t>
      </w:r>
      <w:r w:rsidRPr="00936B06">
        <w:t>Scrubs is a comedy series based in the fictional Sacred Heart Hospital, and follows the life of recently graduated medical student, John “JD” Dorian, and his attempts to juggle relationships, self-identity and being a doctor. Set predominantly in the hospital, over its eight seasons </w:t>
      </w:r>
      <w:r w:rsidRPr="00772B79">
        <w:t>Scrubs</w:t>
      </w:r>
      <w:r w:rsidRPr="00936B06">
        <w:t> incorporated elements of surreal comedy and drama to display the hectic lifestyle of working in a hospital.</w:t>
      </w:r>
    </w:p>
    <w:p w:rsidR="00772B79" w:rsidRPr="00772B79" w:rsidRDefault="00772B79" w:rsidP="00772B79">
      <w:pPr>
        <w:rPr>
          <w:rFonts w:ascii="Times New Roman" w:eastAsia="Times New Roman" w:hAnsi="Times New Roman" w:cs="Times New Roman"/>
        </w:rPr>
      </w:pPr>
      <w:r>
        <w:rPr>
          <w:rFonts w:ascii="Arial" w:eastAsia="Times New Roman" w:hAnsi="Arial" w:cs="Arial"/>
          <w:color w:val="222222"/>
          <w:shd w:val="clear" w:color="auto" w:fill="FFFFFF"/>
        </w:rPr>
        <w:lastRenderedPageBreak/>
        <w:t>s</w:t>
      </w:r>
      <w:r w:rsidRPr="00772B79">
        <w:rPr>
          <w:rFonts w:ascii="Arial" w:eastAsia="Times New Roman" w:hAnsi="Arial" w:cs="Arial"/>
          <w:color w:val="222222"/>
          <w:shd w:val="clear" w:color="auto" w:fill="FFFFFF"/>
        </w:rPr>
        <w:t xml:space="preserve">tarting a new job can be a difficult challenge, especially if you're already retired. Looking to get back into the game, 70-year-old widower Ben Whittaker (Robert De Niro) seizes the opportunity to become a senior intern at an online fashion site. Ben soon becomes popular with his younger co-workers, including Jules Ostin (Anne Hathaway), the boss and founder of the company. Whittaker's charm, wisdom and sense of </w:t>
      </w:r>
      <w:proofErr w:type="spellStart"/>
      <w:r w:rsidRPr="00772B79">
        <w:rPr>
          <w:rFonts w:ascii="Arial" w:eastAsia="Times New Roman" w:hAnsi="Arial" w:cs="Arial"/>
          <w:color w:val="222222"/>
          <w:shd w:val="clear" w:color="auto" w:fill="FFFFFF"/>
        </w:rPr>
        <w:t>humor</w:t>
      </w:r>
      <w:proofErr w:type="spellEnd"/>
      <w:r w:rsidRPr="00772B79">
        <w:rPr>
          <w:rFonts w:ascii="Arial" w:eastAsia="Times New Roman" w:hAnsi="Arial" w:cs="Arial"/>
          <w:color w:val="222222"/>
          <w:shd w:val="clear" w:color="auto" w:fill="FFFFFF"/>
        </w:rPr>
        <w:t xml:space="preserve"> help him develop a special bond and growing friendship with Jules.</w:t>
      </w:r>
    </w:p>
    <w:p w:rsidR="00772B79" w:rsidRPr="00772B79" w:rsidRDefault="00772B79" w:rsidP="00772B79">
      <w:pPr>
        <w:spacing w:before="100" w:beforeAutospacing="1" w:after="100" w:afterAutospacing="1"/>
        <w:rPr>
          <w:rFonts w:ascii="Times New Roman" w:eastAsia="Times New Roman" w:hAnsi="Times New Roman" w:cs="Times New Roman"/>
        </w:rPr>
      </w:pPr>
      <w:r w:rsidRPr="00772B79">
        <w:rPr>
          <w:rFonts w:ascii="Times New Roman" w:eastAsia="Times New Roman" w:hAnsi="Times New Roman" w:cs="Times New Roman"/>
          <w:b/>
          <w:bCs/>
        </w:rPr>
        <w:t>Despite the workforce being hegemonic for a greater part of history, significant changes to the workplace began as more and more women started working. </w:t>
      </w:r>
    </w:p>
    <w:p w:rsidR="00772B79" w:rsidRPr="00936B06" w:rsidRDefault="00772B79" w:rsidP="00525C05">
      <w:pPr>
        <w:spacing w:before="100" w:beforeAutospacing="1" w:after="100" w:afterAutospacing="1"/>
        <w:rPr>
          <w:rFonts w:ascii="Times New Roman" w:eastAsia="Times New Roman" w:hAnsi="Times New Roman" w:cs="Times New Roman"/>
        </w:rPr>
      </w:pPr>
      <w:r w:rsidRPr="00772B79">
        <w:rPr>
          <w:rFonts w:ascii="Times New Roman" w:eastAsia="Times New Roman" w:hAnsi="Times New Roman" w:cs="Times New Roman"/>
        </w:rPr>
        <w:t xml:space="preserve">This website examines the above statement and how gender is classified through analysing the movie "The Intern". By drawing upon academic </w:t>
      </w:r>
      <w:proofErr w:type="gramStart"/>
      <w:r w:rsidRPr="00772B79">
        <w:rPr>
          <w:rFonts w:ascii="Times New Roman" w:eastAsia="Times New Roman" w:hAnsi="Times New Roman" w:cs="Times New Roman"/>
        </w:rPr>
        <w:t>resources</w:t>
      </w:r>
      <w:proofErr w:type="gramEnd"/>
      <w:r w:rsidRPr="00772B79">
        <w:rPr>
          <w:rFonts w:ascii="Times New Roman" w:eastAsia="Times New Roman" w:hAnsi="Times New Roman" w:cs="Times New Roman"/>
        </w:rPr>
        <w:t xml:space="preserve"> it aims to analyse the ideas of how gender is reflected and reinforced in the popular culture. "The Intern" is a movie about a 70-year-old widower Ben Whittaker (Robert De Niro) who craves to get back into the game after being retired as a "senior intern" at an online fashion site. Jules Ostin (Anne Hathaway) experiences multiple obstacles in the growth of her career, few of which are the glass ceiling, gender characterisation and stereotypical femininity and masculinity. This movie highlights the life of women in leadership in the 21st century and the transformation stages that women have to go through in order to "be in the game". </w:t>
      </w:r>
    </w:p>
    <w:p w:rsidR="00E84D87" w:rsidRPr="00525C05" w:rsidRDefault="00E84D87" w:rsidP="00772B79">
      <w:pPr>
        <w:pStyle w:val="Heading1"/>
        <w:spacing w:before="0" w:beforeAutospacing="0" w:after="240" w:afterAutospacing="0"/>
        <w:textAlignment w:val="baseline"/>
        <w:rPr>
          <w:rFonts w:asciiTheme="minorHAnsi" w:eastAsiaTheme="minorHAnsi" w:hAnsiTheme="minorHAnsi" w:cstheme="minorBidi"/>
          <w:bCs w:val="0"/>
          <w:kern w:val="0"/>
          <w:sz w:val="24"/>
          <w:szCs w:val="24"/>
        </w:rPr>
      </w:pPr>
      <w:r w:rsidRPr="00525C05">
        <w:rPr>
          <w:rFonts w:asciiTheme="minorHAnsi" w:eastAsiaTheme="minorHAnsi" w:hAnsiTheme="minorHAnsi" w:cstheme="minorBidi"/>
          <w:bCs w:val="0"/>
          <w:kern w:val="0"/>
          <w:sz w:val="24"/>
          <w:szCs w:val="24"/>
        </w:rPr>
        <w:t xml:space="preserve">PROTECTED: </w:t>
      </w:r>
      <w:r w:rsidR="00772B79" w:rsidRPr="00525C05">
        <w:rPr>
          <w:rFonts w:asciiTheme="minorHAnsi" w:eastAsiaTheme="minorHAnsi" w:hAnsiTheme="minorHAnsi" w:cstheme="minorBidi"/>
          <w:bCs w:val="0"/>
          <w:kern w:val="0"/>
          <w:sz w:val="24"/>
          <w:szCs w:val="24"/>
        </w:rPr>
        <w:t>Women in Leadership: Glass Ceilings and Glass Escalators</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Despite increasing efforts to promote diversity and inclusion in organisations, the lack of female leaders is still an existing problem and it may be because organisational managers, guided by literature that disregards gender, are unaware of the more inherent issues arising from gendered differences within an organisation. Government statistics show that women only represent 15.4% of CEOs in Australia with 25.1% of organisa</w:t>
      </w:r>
      <w:bookmarkStart w:id="0" w:name="_GoBack"/>
      <w:bookmarkEnd w:id="0"/>
      <w:r w:rsidRPr="00772B79">
        <w:rPr>
          <w:rFonts w:asciiTheme="minorHAnsi" w:eastAsiaTheme="minorHAnsi" w:hAnsiTheme="minorHAnsi" w:cstheme="minorBidi"/>
        </w:rPr>
        <w:t>tions having no key female managers at all (Working Gender Equality Agency, 2016).</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Organisational theories often present the image of ideal workers and successful managers as a white, western, middle-class male (e.g. Whyte’s ‘The Organisation Man’). The combination of such models and the continued masculine outlook dominating contemporary mainstream theory results in an absence of images of women leaders in senior management (</w:t>
      </w:r>
      <w:proofErr w:type="spellStart"/>
      <w:r w:rsidRPr="00772B79">
        <w:rPr>
          <w:rFonts w:asciiTheme="minorHAnsi" w:eastAsiaTheme="minorHAnsi" w:hAnsiTheme="minorHAnsi" w:cstheme="minorBidi"/>
        </w:rPr>
        <w:t>Mavin</w:t>
      </w:r>
      <w:proofErr w:type="spellEnd"/>
      <w:r w:rsidRPr="00772B79">
        <w:rPr>
          <w:rFonts w:asciiTheme="minorHAnsi" w:eastAsiaTheme="minorHAnsi" w:hAnsiTheme="minorHAnsi" w:cstheme="minorBidi"/>
        </w:rPr>
        <w:t>, Bryans and Waring, 2004). Since the organisational studies persistently frame concepts such as leadership and power as ‘gender-neutral’, these masculine norms are left unchallenged and women continue to be marginalised (Stead and Elliot, 2009; Wilson 1996). In actuality, leadership is not something without gender, but rather leadership qualities are traditionally associated with characteristics belonging to men (</w:t>
      </w:r>
      <w:proofErr w:type="spellStart"/>
      <w:r w:rsidRPr="00772B79">
        <w:rPr>
          <w:rFonts w:asciiTheme="minorHAnsi" w:eastAsiaTheme="minorHAnsi" w:hAnsiTheme="minorHAnsi" w:cstheme="minorBidi"/>
        </w:rPr>
        <w:t>Mavin</w:t>
      </w:r>
      <w:proofErr w:type="spellEnd"/>
      <w:r w:rsidRPr="00772B79">
        <w:rPr>
          <w:rFonts w:asciiTheme="minorHAnsi" w:eastAsiaTheme="minorHAnsi" w:hAnsiTheme="minorHAnsi" w:cstheme="minorBidi"/>
        </w:rPr>
        <w:t xml:space="preserve"> et al., 2004), hence women leaders are said to be “travellers in a male world” (</w:t>
      </w:r>
      <w:proofErr w:type="spellStart"/>
      <w:r w:rsidRPr="00772B79">
        <w:rPr>
          <w:rFonts w:asciiTheme="minorHAnsi" w:eastAsiaTheme="minorHAnsi" w:hAnsiTheme="minorHAnsi" w:cstheme="minorBidi"/>
        </w:rPr>
        <w:t>Macjman</w:t>
      </w:r>
      <w:proofErr w:type="spellEnd"/>
      <w:r w:rsidRPr="00772B79">
        <w:rPr>
          <w:rFonts w:asciiTheme="minorHAnsi" w:eastAsiaTheme="minorHAnsi" w:hAnsiTheme="minorHAnsi" w:cstheme="minorBidi"/>
        </w:rPr>
        <w:t xml:space="preserve">, 1998, p. 50 as cited in </w:t>
      </w:r>
      <w:proofErr w:type="spellStart"/>
      <w:r w:rsidRPr="00772B79">
        <w:rPr>
          <w:rFonts w:asciiTheme="minorHAnsi" w:eastAsiaTheme="minorHAnsi" w:hAnsiTheme="minorHAnsi" w:cstheme="minorBidi"/>
        </w:rPr>
        <w:t>Mavin</w:t>
      </w:r>
      <w:proofErr w:type="spellEnd"/>
      <w:r w:rsidRPr="00772B79">
        <w:rPr>
          <w:rFonts w:asciiTheme="minorHAnsi" w:eastAsiaTheme="minorHAnsi" w:hAnsiTheme="minorHAnsi" w:cstheme="minorBidi"/>
        </w:rPr>
        <w:t xml:space="preserve"> et al., 2004). This male norm is translated into practice with research showing that when asked to describe an Australian corporate CEO, almost all Australians viewed CEOs as a white, middle-aged male in a suit (Tatton, 2016). In the film “9 to 5”, these stereotypical images are reproduced through the management personnel at Consolidated– Mr. Hart, </w:t>
      </w:r>
      <w:proofErr w:type="spellStart"/>
      <w:r w:rsidRPr="00772B79">
        <w:rPr>
          <w:rFonts w:asciiTheme="minorHAnsi" w:eastAsiaTheme="minorHAnsi" w:hAnsiTheme="minorHAnsi" w:cstheme="minorBidi"/>
        </w:rPr>
        <w:t>Consolidated’s</w:t>
      </w:r>
      <w:proofErr w:type="spellEnd"/>
      <w:r w:rsidRPr="00772B79">
        <w:rPr>
          <w:rFonts w:asciiTheme="minorHAnsi" w:eastAsiaTheme="minorHAnsi" w:hAnsiTheme="minorHAnsi" w:cstheme="minorBidi"/>
        </w:rPr>
        <w:t xml:space="preserve"> Vice President, Mr. Hinkle, </w:t>
      </w:r>
      <w:proofErr w:type="spellStart"/>
      <w:r w:rsidRPr="00772B79">
        <w:rPr>
          <w:rFonts w:asciiTheme="minorHAnsi" w:eastAsiaTheme="minorHAnsi" w:hAnsiTheme="minorHAnsi" w:cstheme="minorBidi"/>
        </w:rPr>
        <w:t>Consolidated’s</w:t>
      </w:r>
      <w:proofErr w:type="spellEnd"/>
      <w:r w:rsidRPr="00772B79">
        <w:rPr>
          <w:rFonts w:asciiTheme="minorHAnsi" w:eastAsiaTheme="minorHAnsi" w:hAnsiTheme="minorHAnsi" w:cstheme="minorBidi"/>
        </w:rPr>
        <w:t xml:space="preserve"> president, and Russell Tinsworthy, </w:t>
      </w:r>
      <w:proofErr w:type="spellStart"/>
      <w:r w:rsidRPr="00772B79">
        <w:rPr>
          <w:rFonts w:asciiTheme="minorHAnsi" w:eastAsiaTheme="minorHAnsi" w:hAnsiTheme="minorHAnsi" w:cstheme="minorBidi"/>
        </w:rPr>
        <w:t>Consolidated’s</w:t>
      </w:r>
      <w:proofErr w:type="spellEnd"/>
      <w:r w:rsidRPr="00772B79">
        <w:rPr>
          <w:rFonts w:asciiTheme="minorHAnsi" w:eastAsiaTheme="minorHAnsi" w:hAnsiTheme="minorHAnsi" w:cstheme="minorBidi"/>
        </w:rPr>
        <w:t xml:space="preserve"> chairman of the board, as well as Dick </w:t>
      </w:r>
      <w:proofErr w:type="spellStart"/>
      <w:r w:rsidRPr="00772B79">
        <w:rPr>
          <w:rFonts w:asciiTheme="minorHAnsi" w:eastAsiaTheme="minorHAnsi" w:hAnsiTheme="minorHAnsi" w:cstheme="minorBidi"/>
        </w:rPr>
        <w:t>Bernly</w:t>
      </w:r>
      <w:proofErr w:type="spellEnd"/>
      <w:r w:rsidRPr="00772B79">
        <w:rPr>
          <w:rFonts w:asciiTheme="minorHAnsi" w:eastAsiaTheme="minorHAnsi" w:hAnsiTheme="minorHAnsi" w:cstheme="minorBidi"/>
        </w:rPr>
        <w:t xml:space="preserve">, Judy’s ex-husband and manager at another unknown firm. However, the film attempts to offset the attractiveness of such ideals by ridiculing Mr. Hart’s reputation as a powerful and authoritative figure through derisory </w:t>
      </w:r>
      <w:r w:rsidRPr="00772B79">
        <w:rPr>
          <w:rFonts w:asciiTheme="minorHAnsi" w:eastAsiaTheme="minorHAnsi" w:hAnsiTheme="minorHAnsi" w:cstheme="minorBidi"/>
        </w:rPr>
        <w:lastRenderedPageBreak/>
        <w:t>portrayals. In one of the opening scenes, when Judy is first introduced to Mr. Hart, his display of authority is made comical when his chair flips backwards mid-conversation.</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 xml:space="preserve">Furthermore, the film </w:t>
      </w:r>
      <w:r w:rsidR="00772B79" w:rsidRPr="00772B79">
        <w:rPr>
          <w:rFonts w:asciiTheme="minorHAnsi" w:eastAsiaTheme="minorHAnsi" w:hAnsiTheme="minorHAnsi" w:cstheme="minorBidi"/>
        </w:rPr>
        <w:t>dramatizes</w:t>
      </w:r>
      <w:r w:rsidRPr="00772B79">
        <w:rPr>
          <w:rFonts w:asciiTheme="minorHAnsi" w:eastAsiaTheme="minorHAnsi" w:hAnsiTheme="minorHAnsi" w:cstheme="minorBidi"/>
        </w:rPr>
        <w:t xml:space="preserve"> three fictional sequences as the three women share their fantasies of getting revenge on Mr. Hart— he is hunted down like an animal in a classic mobster scenario in Judy’s fantasy, roped in like a steer in a Western cowboy scenario in Doralee’s fantasy and paralysed by poison in Violet’s twisted Snow White inspired scenario. Throughout the three sequences, he is illustrated as a sweating, helpless and pathetic figure.</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 xml:space="preserve">This satirical representation serves to contradict popular ideals presented by organisational theories, suggesting that male leaders are placed in higher positions by virtue of their gender and not competency.  However, the film also places Mr. Tinsworthy in juxtaposition to their portrayal of Mr. Hart. As the </w:t>
      </w:r>
      <w:r w:rsidR="00772B79" w:rsidRPr="00772B79">
        <w:rPr>
          <w:rFonts w:asciiTheme="minorHAnsi" w:eastAsiaTheme="minorHAnsi" w:hAnsiTheme="minorHAnsi" w:cstheme="minorBidi"/>
        </w:rPr>
        <w:t>highest-ranking</w:t>
      </w:r>
      <w:r w:rsidRPr="00772B79">
        <w:rPr>
          <w:rFonts w:asciiTheme="minorHAnsi" w:eastAsiaTheme="minorHAnsi" w:hAnsiTheme="minorHAnsi" w:cstheme="minorBidi"/>
        </w:rPr>
        <w:t xml:space="preserve"> manager, Mr. Tinsworthy is presented as a knowledgeable and composed man, exceedingly well-dressed in a white, three-piece suit and top hat, exuding power and confidence besides the stuttering Mr. Hart. Tinsworthy mimics the form of the idealised male manager and in combination with Mr. Hart suggests that the model characteristics of leaders do not lie in their shared masculinity but in their skills and qualities as a person.</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The film does not place any of their female characters in senior management, but Violet is characterised as the main source of female leadership and authority among the lower levels of the company. This reflects a concept termed as a “labyrinth of leadership” (Pillai, Prasad and Thomas, 2007) whereby female managers are concentrated in lower management positions, with less discretion and authority, whilst the majority of top management positions are held by men. Looking at it from another perspective, the ‘labyrinth of leadership’ is also a consequence of the infamous glass ceiling. This concept is explored in “9 to 5” where Violet is denied two promotions, both of which were offered to men she trained- Mr. Hart and Bob Enright.</w:t>
      </w:r>
    </w:p>
    <w:p w:rsidR="00E84D87" w:rsidRPr="00772B79" w:rsidRDefault="00E84D87" w:rsidP="00E84D87">
      <w:pPr>
        <w:pStyle w:val="NormalWeb"/>
        <w:shd w:val="clear" w:color="auto" w:fill="FFFFFF"/>
        <w:spacing w:before="0" w:beforeAutospacing="0" w:after="360" w:afterAutospacing="0"/>
        <w:textAlignment w:val="baseline"/>
        <w:rPr>
          <w:rFonts w:asciiTheme="minorHAnsi" w:eastAsiaTheme="minorHAnsi" w:hAnsiTheme="minorHAnsi" w:cstheme="minorBidi"/>
        </w:rPr>
      </w:pPr>
      <w:r w:rsidRPr="00772B79">
        <w:rPr>
          <w:rFonts w:asciiTheme="minorHAnsi" w:eastAsiaTheme="minorHAnsi" w:hAnsiTheme="minorHAnsi" w:cstheme="minorBidi"/>
        </w:rPr>
        <w:t>Mr Hart—</w:t>
      </w:r>
    </w:p>
    <w:p w:rsidR="00E84D87" w:rsidRPr="00772B79" w:rsidRDefault="00E84D87" w:rsidP="00772B79">
      <w:pPr>
        <w:numPr>
          <w:ilvl w:val="0"/>
          <w:numId w:val="7"/>
        </w:numPr>
        <w:shd w:val="clear" w:color="auto" w:fill="FFFFFF"/>
        <w:ind w:left="240"/>
        <w:textAlignment w:val="baseline"/>
      </w:pPr>
      <w:r w:rsidRPr="00525C05">
        <w:t>Violet: I’ve never seen anyone leapfrog so fast to the top. And I remember when he was just a management trainee… I’m the one who trained him.</w:t>
      </w:r>
    </w:p>
    <w:p w:rsidR="00772B79" w:rsidRPr="00772B79" w:rsidRDefault="00772B79" w:rsidP="00772B79">
      <w:pPr>
        <w:shd w:val="clear" w:color="auto" w:fill="FFFFFF"/>
        <w:ind w:left="240"/>
        <w:textAlignment w:val="baseline"/>
      </w:pPr>
    </w:p>
    <w:p w:rsidR="00E84D87" w:rsidRPr="00772B79" w:rsidRDefault="00E84D87" w:rsidP="00E84D87">
      <w:pPr>
        <w:pStyle w:val="NormalWeb"/>
        <w:shd w:val="clear" w:color="auto" w:fill="FFFFFF"/>
        <w:spacing w:before="0" w:beforeAutospacing="0" w:after="360" w:afterAutospacing="0"/>
        <w:textAlignment w:val="baseline"/>
        <w:rPr>
          <w:rFonts w:asciiTheme="minorHAnsi" w:eastAsiaTheme="minorHAnsi" w:hAnsiTheme="minorHAnsi" w:cstheme="minorBidi"/>
        </w:rPr>
      </w:pPr>
      <w:r w:rsidRPr="00772B79">
        <w:rPr>
          <w:rFonts w:asciiTheme="minorHAnsi" w:eastAsiaTheme="minorHAnsi" w:hAnsiTheme="minorHAnsi" w:cstheme="minorBidi"/>
        </w:rPr>
        <w:t>Bob Enright—</w:t>
      </w:r>
    </w:p>
    <w:p w:rsidR="00E84D87" w:rsidRPr="00772B79" w:rsidRDefault="00E84D87" w:rsidP="00772B79">
      <w:pPr>
        <w:numPr>
          <w:ilvl w:val="0"/>
          <w:numId w:val="8"/>
        </w:numPr>
        <w:shd w:val="clear" w:color="auto" w:fill="FFFFFF"/>
        <w:ind w:left="240"/>
        <w:textAlignment w:val="baseline"/>
      </w:pPr>
      <w:r w:rsidRPr="00525C05">
        <w:t>Violet: You gave the promotion to Bob Enright? I’ve got seniority over him. … For Christ sake, I trained him.</w:t>
      </w:r>
    </w:p>
    <w:p w:rsidR="00772B79" w:rsidRPr="00772B79" w:rsidRDefault="00772B79" w:rsidP="00772B79">
      <w:pPr>
        <w:shd w:val="clear" w:color="auto" w:fill="FFFFFF"/>
        <w:ind w:left="240"/>
        <w:textAlignment w:val="baseline"/>
      </w:pPr>
    </w:p>
    <w:p w:rsidR="00E84D87" w:rsidRPr="00772B79" w:rsidRDefault="00E84D87" w:rsidP="00E84D87">
      <w:pPr>
        <w:pStyle w:val="NormalWeb"/>
        <w:shd w:val="clear" w:color="auto" w:fill="FFFFFF"/>
        <w:spacing w:before="0" w:beforeAutospacing="0" w:after="360" w:afterAutospacing="0"/>
        <w:textAlignment w:val="baseline"/>
        <w:rPr>
          <w:rFonts w:asciiTheme="minorHAnsi" w:eastAsiaTheme="minorHAnsi" w:hAnsiTheme="minorHAnsi" w:cstheme="minorBidi"/>
        </w:rPr>
      </w:pPr>
      <w:r w:rsidRPr="00772B79">
        <w:rPr>
          <w:rFonts w:asciiTheme="minorHAnsi" w:eastAsiaTheme="minorHAnsi" w:hAnsiTheme="minorHAnsi" w:cstheme="minorBidi"/>
        </w:rPr>
        <w:t>It is through Violet’s anger towards the unjust decision that we are able to analyse the reasons behind the glass ceiling limiting her career advances.</w:t>
      </w:r>
    </w:p>
    <w:p w:rsidR="00E84D87" w:rsidRPr="00772B79" w:rsidRDefault="00E84D87" w:rsidP="00772B79">
      <w:pPr>
        <w:numPr>
          <w:ilvl w:val="0"/>
          <w:numId w:val="9"/>
        </w:numPr>
        <w:shd w:val="clear" w:color="auto" w:fill="FFFFFF"/>
        <w:ind w:left="240"/>
        <w:textAlignment w:val="baseline"/>
      </w:pPr>
      <w:r w:rsidRPr="00525C05">
        <w:t>Mr Hart: The company needs a man. Clients would rather deal with men when it comes to figures.</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 xml:space="preserve">Mr Hart’s justification is aligned with the ideologies of successful managers predominantly as male figures, as contended by </w:t>
      </w:r>
      <w:proofErr w:type="spellStart"/>
      <w:r w:rsidRPr="00772B79">
        <w:rPr>
          <w:rFonts w:asciiTheme="minorHAnsi" w:eastAsiaTheme="minorHAnsi" w:hAnsiTheme="minorHAnsi" w:cstheme="minorBidi"/>
        </w:rPr>
        <w:t>Mavin</w:t>
      </w:r>
      <w:proofErr w:type="spellEnd"/>
      <w:r w:rsidRPr="00772B79">
        <w:rPr>
          <w:rFonts w:asciiTheme="minorHAnsi" w:eastAsiaTheme="minorHAnsi" w:hAnsiTheme="minorHAnsi" w:cstheme="minorBidi"/>
        </w:rPr>
        <w:t xml:space="preserve"> et al. (2004) and Tatton (2016). However, Mr. Hart’s </w:t>
      </w:r>
      <w:r w:rsidRPr="00772B79">
        <w:rPr>
          <w:rFonts w:asciiTheme="minorHAnsi" w:eastAsiaTheme="minorHAnsi" w:hAnsiTheme="minorHAnsi" w:cstheme="minorBidi"/>
        </w:rPr>
        <w:lastRenderedPageBreak/>
        <w:t>statement also reflects another idea that men are needed in managerial positions to facilitate customer relations (</w:t>
      </w:r>
      <w:proofErr w:type="spellStart"/>
      <w:r w:rsidRPr="00772B79">
        <w:rPr>
          <w:rFonts w:asciiTheme="minorHAnsi" w:eastAsiaTheme="minorHAnsi" w:hAnsiTheme="minorHAnsi" w:cstheme="minorBidi"/>
        </w:rPr>
        <w:t>Maume</w:t>
      </w:r>
      <w:proofErr w:type="spellEnd"/>
      <w:r w:rsidRPr="00772B79">
        <w:rPr>
          <w:rFonts w:asciiTheme="minorHAnsi" w:eastAsiaTheme="minorHAnsi" w:hAnsiTheme="minorHAnsi" w:cstheme="minorBidi"/>
        </w:rPr>
        <w:t xml:space="preserve">, 1999). In Consolidated, where the majority of the employees we see are females, the overrepresentation of women could pose problems for the organisation’s clients. This is supported by </w:t>
      </w:r>
      <w:proofErr w:type="spellStart"/>
      <w:r w:rsidRPr="00772B79">
        <w:rPr>
          <w:rFonts w:asciiTheme="minorHAnsi" w:eastAsiaTheme="minorHAnsi" w:hAnsiTheme="minorHAnsi" w:cstheme="minorBidi"/>
        </w:rPr>
        <w:t>Maume’s</w:t>
      </w:r>
      <w:proofErr w:type="spellEnd"/>
      <w:r w:rsidRPr="00772B79">
        <w:rPr>
          <w:rFonts w:asciiTheme="minorHAnsi" w:eastAsiaTheme="minorHAnsi" w:hAnsiTheme="minorHAnsi" w:cstheme="minorBidi"/>
        </w:rPr>
        <w:t xml:space="preserve"> research (1999) which found that the more occupations were filled with female employees, the less women were offered training opportunities and promotions to managerial positions, because men were moved into managerial positions instead to alleviate strains that female dominance may have over customer relations and workplace morale. This phenomenon is in strict juxtaposition to the concept of ‘glass ceiling’ and is termed ‘glass escalator’ (</w:t>
      </w:r>
      <w:proofErr w:type="spellStart"/>
      <w:r w:rsidRPr="00772B79">
        <w:rPr>
          <w:rFonts w:asciiTheme="minorHAnsi" w:eastAsiaTheme="minorHAnsi" w:hAnsiTheme="minorHAnsi" w:cstheme="minorBidi"/>
        </w:rPr>
        <w:t>Maume</w:t>
      </w:r>
      <w:proofErr w:type="spellEnd"/>
      <w:r w:rsidRPr="00772B79">
        <w:rPr>
          <w:rFonts w:asciiTheme="minorHAnsi" w:eastAsiaTheme="minorHAnsi" w:hAnsiTheme="minorHAnsi" w:cstheme="minorBidi"/>
        </w:rPr>
        <w:t>, 1999). However, this raises questions about why the same principle does not apply in reverse- why can’t women be promoted in male-dominated organisations? Perhaps it is due to the ideologies of managers or the socio-political context of our society at large.</w:t>
      </w: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 xml:space="preserve">It is proposed by </w:t>
      </w:r>
      <w:proofErr w:type="spellStart"/>
      <w:r w:rsidRPr="00772B79">
        <w:rPr>
          <w:rFonts w:asciiTheme="minorHAnsi" w:eastAsiaTheme="minorHAnsi" w:hAnsiTheme="minorHAnsi" w:cstheme="minorBidi"/>
        </w:rPr>
        <w:t>Kanter</w:t>
      </w:r>
      <w:proofErr w:type="spellEnd"/>
      <w:r w:rsidRPr="00772B79">
        <w:rPr>
          <w:rFonts w:asciiTheme="minorHAnsi" w:eastAsiaTheme="minorHAnsi" w:hAnsiTheme="minorHAnsi" w:cstheme="minorBidi"/>
        </w:rPr>
        <w:t xml:space="preserve"> (1975) that another reason behind the creation of the glass ceiling is the underlying power struggle within the structure of an organisation. </w:t>
      </w:r>
      <w:proofErr w:type="spellStart"/>
      <w:r w:rsidRPr="00772B79">
        <w:rPr>
          <w:rFonts w:asciiTheme="minorHAnsi" w:eastAsiaTheme="minorHAnsi" w:hAnsiTheme="minorHAnsi" w:cstheme="minorBidi"/>
        </w:rPr>
        <w:t>Korda</w:t>
      </w:r>
      <w:proofErr w:type="spellEnd"/>
      <w:r w:rsidRPr="00772B79">
        <w:rPr>
          <w:rFonts w:asciiTheme="minorHAnsi" w:eastAsiaTheme="minorHAnsi" w:hAnsiTheme="minorHAnsi" w:cstheme="minorBidi"/>
        </w:rPr>
        <w:t xml:space="preserve"> (1976) contends that power itself can be thought of characteristically as male, as not only are men endowed with power within organisations, but they also exert power through the external discourse that guides the creation of structures within the organisations. “Preference for men equals preference for power” (</w:t>
      </w:r>
      <w:proofErr w:type="spellStart"/>
      <w:r w:rsidRPr="00772B79">
        <w:rPr>
          <w:rFonts w:asciiTheme="minorHAnsi" w:eastAsiaTheme="minorHAnsi" w:hAnsiTheme="minorHAnsi" w:cstheme="minorBidi"/>
        </w:rPr>
        <w:t>Kanter</w:t>
      </w:r>
      <w:proofErr w:type="spellEnd"/>
      <w:r w:rsidRPr="00772B79">
        <w:rPr>
          <w:rFonts w:asciiTheme="minorHAnsi" w:eastAsiaTheme="minorHAnsi" w:hAnsiTheme="minorHAnsi" w:cstheme="minorBidi"/>
        </w:rPr>
        <w:t>, 1977, p. 197). Hence, when women attempt to resist the norm and intrude upon the monopoly of male power, it is not surprising that it arises fears and insecurities amongst men, causing them to work harder to push women out of power, and hence creating a glass ceiling (Hearn and Parkin, 1983). This covert concept is expounded in a more direct manner with the film, “9 to 5” when Violet confronts Mr. Hart about why she was denied a promotion:</w:t>
      </w:r>
    </w:p>
    <w:p w:rsidR="00E84D87" w:rsidRPr="00772B79" w:rsidRDefault="00E84D87" w:rsidP="00772B79">
      <w:pPr>
        <w:pStyle w:val="NormalWeb"/>
        <w:shd w:val="clear" w:color="auto" w:fill="FFFFFF"/>
        <w:spacing w:before="0" w:beforeAutospacing="0" w:after="0" w:afterAutospacing="0"/>
        <w:textAlignment w:val="baseline"/>
        <w:rPr>
          <w:rFonts w:asciiTheme="minorHAnsi" w:eastAsiaTheme="minorHAnsi" w:hAnsiTheme="minorHAnsi" w:cstheme="minorBidi"/>
        </w:rPr>
      </w:pPr>
      <w:r w:rsidRPr="00772B79">
        <w:rPr>
          <w:rFonts w:asciiTheme="minorHAnsi" w:eastAsiaTheme="minorHAnsi" w:hAnsiTheme="minorHAnsi" w:cstheme="minorBidi"/>
        </w:rPr>
        <w:t>–</w:t>
      </w:r>
      <w:r w:rsidRPr="00525C05">
        <w:rPr>
          <w:rFonts w:asciiTheme="minorHAnsi" w:eastAsiaTheme="minorHAnsi" w:hAnsiTheme="minorHAnsi" w:cstheme="minorBidi"/>
        </w:rPr>
        <w:t>Violet: You’re intimidated by any woman that won’t sit at the back of the bus.</w:t>
      </w:r>
    </w:p>
    <w:p w:rsidR="00772B79" w:rsidRPr="00772B79" w:rsidRDefault="00772B79" w:rsidP="00772B79">
      <w:pPr>
        <w:pStyle w:val="NormalWeb"/>
        <w:shd w:val="clear" w:color="auto" w:fill="FFFFFF"/>
        <w:spacing w:before="0" w:beforeAutospacing="0" w:after="0" w:afterAutospacing="0"/>
        <w:textAlignment w:val="baseline"/>
        <w:rPr>
          <w:rFonts w:asciiTheme="minorHAnsi" w:eastAsiaTheme="minorHAnsi" w:hAnsiTheme="minorHAnsi" w:cstheme="minorBidi"/>
        </w:rPr>
      </w:pPr>
    </w:p>
    <w:p w:rsidR="00E84D87" w:rsidRPr="00772B79"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Although the existence of a glass ceiling is recognised by many, the implicit reasons behind its creation are not directly discoursed. “9 to 5” suggests the idea that the lack of promotions offered to women are in fact out of fear that male dominance may be overthrown.</w:t>
      </w:r>
    </w:p>
    <w:p w:rsidR="00E84D87" w:rsidRPr="00772B79" w:rsidRDefault="00E84D87" w:rsidP="00625B53">
      <w:pPr>
        <w:pStyle w:val="NormalWeb"/>
        <w:shd w:val="clear" w:color="auto" w:fill="FFFFFF"/>
        <w:spacing w:before="0" w:beforeAutospacing="0" w:after="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It is revealed at the end of the film that Violet was eventually promoted to Vice-President “</w:t>
      </w:r>
      <w:r w:rsidRPr="00525C05">
        <w:rPr>
          <w:rFonts w:asciiTheme="minorHAnsi" w:eastAsiaTheme="minorHAnsi" w:hAnsiTheme="minorHAnsi" w:cstheme="minorBidi"/>
        </w:rPr>
        <w:t>in recognition of her ability to remain calm in a crisis”. </w:t>
      </w:r>
      <w:r w:rsidRPr="00772B79">
        <w:rPr>
          <w:rFonts w:asciiTheme="minorHAnsi" w:eastAsiaTheme="minorHAnsi" w:hAnsiTheme="minorHAnsi" w:cstheme="minorBidi"/>
        </w:rPr>
        <w:t>A closer inspection of her character, however, reveals that her independent, calm, rational, and confident demeanour—qualities largely synonymous with that of men—is what causes viewers to see her as a powerful figure. Elliot and Stead (2009) found that visual and metaphoric representations of women leaders lead to reassertion of associations between dominant forms of masculinity and leadership, suggesting that only women who display masculine qualities have the potential to obtain leadership roles.</w:t>
      </w:r>
    </w:p>
    <w:p w:rsidR="00936B06" w:rsidRPr="00525C05" w:rsidRDefault="00E84D87" w:rsidP="00625B53">
      <w:pPr>
        <w:pStyle w:val="NormalWeb"/>
        <w:shd w:val="clear" w:color="auto" w:fill="FFFFFF"/>
        <w:spacing w:before="0" w:beforeAutospacing="0" w:after="360" w:afterAutospacing="0"/>
        <w:jc w:val="both"/>
        <w:textAlignment w:val="baseline"/>
        <w:rPr>
          <w:rFonts w:asciiTheme="minorHAnsi" w:eastAsiaTheme="minorHAnsi" w:hAnsiTheme="minorHAnsi" w:cstheme="minorBidi"/>
        </w:rPr>
      </w:pPr>
      <w:r w:rsidRPr="00772B79">
        <w:rPr>
          <w:rFonts w:asciiTheme="minorHAnsi" w:eastAsiaTheme="minorHAnsi" w:hAnsiTheme="minorHAnsi" w:cstheme="minorBidi"/>
        </w:rPr>
        <w:t>With ideologies of male managers, imbalanced power structures, glass ceilings and glass escalators embedded so deep within organisational structures, freeing women from the constraints which limit their career advances require a critical analysis of the discourse surrounding organisations and their structures. Popular culture can prompt this re-assessment of organisational theories through the exposition of such issues in a more overt manner, which is permissible due to its medium as an art form</w:t>
      </w:r>
      <w:r w:rsidRPr="00525C05">
        <w:rPr>
          <w:rFonts w:asciiTheme="minorHAnsi" w:eastAsiaTheme="minorHAnsi" w:hAnsiTheme="minorHAnsi" w:cstheme="minorBidi"/>
        </w:rPr>
        <w:t>.</w:t>
      </w:r>
      <w:bookmarkStart w:id="1" w:name="_ftn1"/>
      <w:bookmarkEnd w:id="1"/>
    </w:p>
    <w:p w:rsidR="00EE0097" w:rsidRPr="00EE0097" w:rsidRDefault="00EE0097" w:rsidP="00EE0097">
      <w:pPr>
        <w:spacing w:before="100" w:beforeAutospacing="1" w:after="100" w:afterAutospacing="1"/>
        <w:rPr>
          <w:rFonts w:ascii="Times New Roman" w:eastAsia="Times New Roman" w:hAnsi="Times New Roman" w:cs="Times New Roman"/>
        </w:rPr>
      </w:pPr>
      <w:r w:rsidRPr="00EE0097">
        <w:rPr>
          <w:rFonts w:ascii="Times New Roman" w:eastAsia="Times New Roman" w:hAnsi="Times New Roman" w:cs="Times New Roman"/>
        </w:rPr>
        <w:lastRenderedPageBreak/>
        <w:t>Government statistics show that women only represent 15.4% of CEOs in Australia with 25.1% of organisations having no key female managers at all (Working Gender Equality Agency, 2016). </w:t>
      </w:r>
    </w:p>
    <w:p w:rsidR="00EE0097" w:rsidRPr="00EE0097" w:rsidRDefault="00EE0097" w:rsidP="00EE0097">
      <w:pPr>
        <w:spacing w:before="100" w:beforeAutospacing="1" w:after="100" w:afterAutospacing="1"/>
        <w:rPr>
          <w:rFonts w:ascii="Times New Roman" w:eastAsia="Times New Roman" w:hAnsi="Times New Roman" w:cs="Times New Roman"/>
        </w:rPr>
      </w:pPr>
      <w:r w:rsidRPr="00EE0097">
        <w:rPr>
          <w:rFonts w:ascii="Times New Roman" w:eastAsia="Times New Roman" w:hAnsi="Times New Roman" w:cs="Times New Roman"/>
        </w:rPr>
        <w:t>The increasing efforts organisations take to promote diversity and inclusion within organisations does not seem to fix the problem of the lack of female leaders. This may be because organisational managers, who are guided by literature that disdains gender, are </w:t>
      </w:r>
    </w:p>
    <w:p w:rsidR="00E84D87" w:rsidRDefault="00E84D87" w:rsidP="00E36DAB"/>
    <w:p w:rsidR="00E84D87" w:rsidRDefault="00E84D87" w:rsidP="00E36DAB"/>
    <w:p w:rsidR="00E84D87" w:rsidRDefault="00E84D87" w:rsidP="00E36DAB"/>
    <w:p w:rsidR="00E84D87" w:rsidRDefault="00E84D87" w:rsidP="00E36DAB"/>
    <w:sectPr w:rsidR="00E84D87"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209EA"/>
    <w:multiLevelType w:val="hybridMultilevel"/>
    <w:tmpl w:val="DFA45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A6413"/>
    <w:multiLevelType w:val="multilevel"/>
    <w:tmpl w:val="D6CA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5C4FC1"/>
    <w:multiLevelType w:val="hybridMultilevel"/>
    <w:tmpl w:val="05D65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00D65"/>
    <w:multiLevelType w:val="multilevel"/>
    <w:tmpl w:val="FE08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9C5708"/>
    <w:multiLevelType w:val="hybridMultilevel"/>
    <w:tmpl w:val="CB46BF22"/>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5" w15:restartNumberingAfterBreak="0">
    <w:nsid w:val="33866421"/>
    <w:multiLevelType w:val="multilevel"/>
    <w:tmpl w:val="04090021"/>
    <w:lvl w:ilvl="0">
      <w:start w:val="1"/>
      <w:numFmt w:val="bullet"/>
      <w:lvlText w:val=""/>
      <w:lvlJc w:val="left"/>
      <w:pPr>
        <w:ind w:left="927" w:hanging="360"/>
      </w:pPr>
      <w:rPr>
        <w:rFonts w:ascii="Wingdings" w:hAnsi="Wingdings" w:hint="default"/>
      </w:rPr>
    </w:lvl>
    <w:lvl w:ilvl="1">
      <w:start w:val="1"/>
      <w:numFmt w:val="bullet"/>
      <w:lvlText w:val=""/>
      <w:lvlJc w:val="left"/>
      <w:pPr>
        <w:ind w:left="1287" w:hanging="360"/>
      </w:pPr>
      <w:rPr>
        <w:rFonts w:ascii="Wingdings" w:hAnsi="Wingdings" w:hint="default"/>
      </w:rPr>
    </w:lvl>
    <w:lvl w:ilvl="2">
      <w:start w:val="1"/>
      <w:numFmt w:val="bullet"/>
      <w:lvlText w:val=""/>
      <w:lvlJc w:val="left"/>
      <w:pPr>
        <w:ind w:left="1647" w:hanging="360"/>
      </w:pPr>
      <w:rPr>
        <w:rFonts w:ascii="Wingdings" w:hAnsi="Wingdings" w:hint="default"/>
      </w:rPr>
    </w:lvl>
    <w:lvl w:ilvl="3">
      <w:start w:val="1"/>
      <w:numFmt w:val="bullet"/>
      <w:lvlText w:val=""/>
      <w:lvlJc w:val="left"/>
      <w:pPr>
        <w:ind w:left="2007" w:hanging="360"/>
      </w:pPr>
      <w:rPr>
        <w:rFonts w:ascii="Symbol" w:hAnsi="Symbol" w:hint="default"/>
      </w:rPr>
    </w:lvl>
    <w:lvl w:ilvl="4">
      <w:start w:val="1"/>
      <w:numFmt w:val="bullet"/>
      <w:lvlText w:val=""/>
      <w:lvlJc w:val="left"/>
      <w:pPr>
        <w:ind w:left="2367" w:hanging="360"/>
      </w:pPr>
      <w:rPr>
        <w:rFonts w:ascii="Symbol" w:hAnsi="Symbol" w:hint="default"/>
      </w:rPr>
    </w:lvl>
    <w:lvl w:ilvl="5">
      <w:start w:val="1"/>
      <w:numFmt w:val="bullet"/>
      <w:lvlText w:val=""/>
      <w:lvlJc w:val="left"/>
      <w:pPr>
        <w:ind w:left="2727" w:hanging="360"/>
      </w:pPr>
      <w:rPr>
        <w:rFonts w:ascii="Wingdings" w:hAnsi="Wingdings" w:hint="default"/>
      </w:rPr>
    </w:lvl>
    <w:lvl w:ilvl="6">
      <w:start w:val="1"/>
      <w:numFmt w:val="bullet"/>
      <w:lvlText w:val=""/>
      <w:lvlJc w:val="left"/>
      <w:pPr>
        <w:ind w:left="3087" w:hanging="360"/>
      </w:pPr>
      <w:rPr>
        <w:rFonts w:ascii="Wingdings" w:hAnsi="Wingdings" w:hint="default"/>
      </w:rPr>
    </w:lvl>
    <w:lvl w:ilvl="7">
      <w:start w:val="1"/>
      <w:numFmt w:val="bullet"/>
      <w:lvlText w:val=""/>
      <w:lvlJc w:val="left"/>
      <w:pPr>
        <w:ind w:left="3447" w:hanging="360"/>
      </w:pPr>
      <w:rPr>
        <w:rFonts w:ascii="Symbol" w:hAnsi="Symbol" w:hint="default"/>
      </w:rPr>
    </w:lvl>
    <w:lvl w:ilvl="8">
      <w:start w:val="1"/>
      <w:numFmt w:val="bullet"/>
      <w:lvlText w:val=""/>
      <w:lvlJc w:val="left"/>
      <w:pPr>
        <w:ind w:left="3807" w:hanging="360"/>
      </w:pPr>
      <w:rPr>
        <w:rFonts w:ascii="Symbol" w:hAnsi="Symbol" w:hint="default"/>
      </w:rPr>
    </w:lvl>
  </w:abstractNum>
  <w:abstractNum w:abstractNumId="6" w15:restartNumberingAfterBreak="0">
    <w:nsid w:val="3F7B032C"/>
    <w:multiLevelType w:val="hybridMultilevel"/>
    <w:tmpl w:val="96D87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806050"/>
    <w:multiLevelType w:val="hybridMultilevel"/>
    <w:tmpl w:val="858E364C"/>
    <w:lvl w:ilvl="0" w:tplc="18B08B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A11ED1"/>
    <w:multiLevelType w:val="multilevel"/>
    <w:tmpl w:val="E398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6"/>
  </w:num>
  <w:num w:numId="4">
    <w:abstractNumId w:val="2"/>
  </w:num>
  <w:num w:numId="5">
    <w:abstractNumId w:val="5"/>
  </w:num>
  <w:num w:numId="6">
    <w:abstractNumId w:val="4"/>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AB"/>
    <w:rsid w:val="000315AB"/>
    <w:rsid w:val="000E4986"/>
    <w:rsid w:val="00124BB6"/>
    <w:rsid w:val="001B43B4"/>
    <w:rsid w:val="002154B8"/>
    <w:rsid w:val="002C25EC"/>
    <w:rsid w:val="002C6FF1"/>
    <w:rsid w:val="003379EB"/>
    <w:rsid w:val="003C5624"/>
    <w:rsid w:val="003E5B6D"/>
    <w:rsid w:val="004C168E"/>
    <w:rsid w:val="00525C05"/>
    <w:rsid w:val="005739D1"/>
    <w:rsid w:val="00625B53"/>
    <w:rsid w:val="006E4BF2"/>
    <w:rsid w:val="0070117E"/>
    <w:rsid w:val="007016C3"/>
    <w:rsid w:val="00772B79"/>
    <w:rsid w:val="007868ED"/>
    <w:rsid w:val="00856092"/>
    <w:rsid w:val="00920C04"/>
    <w:rsid w:val="00936B06"/>
    <w:rsid w:val="00990714"/>
    <w:rsid w:val="009F5EAF"/>
    <w:rsid w:val="00AA4413"/>
    <w:rsid w:val="00BE5A25"/>
    <w:rsid w:val="00BF690F"/>
    <w:rsid w:val="00D1632D"/>
    <w:rsid w:val="00E36DAB"/>
    <w:rsid w:val="00E77A1B"/>
    <w:rsid w:val="00E84D87"/>
    <w:rsid w:val="00EE0097"/>
    <w:rsid w:val="00F43436"/>
    <w:rsid w:val="00FE5CFD"/>
    <w:rsid w:val="00FF61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A76A490"/>
  <w15:chartTrackingRefBased/>
  <w15:docId w15:val="{5737F5DB-EF9F-6B42-859E-F73748D0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36B0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DAB"/>
    <w:pPr>
      <w:ind w:left="720"/>
      <w:contextualSpacing/>
    </w:pPr>
  </w:style>
  <w:style w:type="character" w:customStyle="1" w:styleId="Heading1Char">
    <w:name w:val="Heading 1 Char"/>
    <w:basedOn w:val="DefaultParagraphFont"/>
    <w:link w:val="Heading1"/>
    <w:uiPriority w:val="9"/>
    <w:rsid w:val="00936B0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36B0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36B06"/>
    <w:rPr>
      <w:i/>
      <w:iCs/>
    </w:rPr>
  </w:style>
  <w:style w:type="character" w:customStyle="1" w:styleId="date">
    <w:name w:val="date"/>
    <w:basedOn w:val="DefaultParagraphFont"/>
    <w:rsid w:val="00E84D87"/>
  </w:style>
  <w:style w:type="character" w:styleId="Hyperlink">
    <w:name w:val="Hyperlink"/>
    <w:basedOn w:val="DefaultParagraphFont"/>
    <w:uiPriority w:val="99"/>
    <w:semiHidden/>
    <w:unhideWhenUsed/>
    <w:rsid w:val="00E84D87"/>
    <w:rPr>
      <w:color w:val="0000FF"/>
      <w:u w:val="single"/>
    </w:rPr>
  </w:style>
  <w:style w:type="character" w:customStyle="1" w:styleId="yzlgbd">
    <w:name w:val="yzlgbd"/>
    <w:basedOn w:val="DefaultParagraphFont"/>
    <w:rsid w:val="00772B79"/>
  </w:style>
  <w:style w:type="character" w:styleId="Strong">
    <w:name w:val="Strong"/>
    <w:basedOn w:val="DefaultParagraphFont"/>
    <w:uiPriority w:val="22"/>
    <w:qFormat/>
    <w:rsid w:val="00772B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080439">
      <w:bodyDiv w:val="1"/>
      <w:marLeft w:val="0"/>
      <w:marRight w:val="0"/>
      <w:marTop w:val="0"/>
      <w:marBottom w:val="0"/>
      <w:divBdr>
        <w:top w:val="none" w:sz="0" w:space="0" w:color="auto"/>
        <w:left w:val="none" w:sz="0" w:space="0" w:color="auto"/>
        <w:bottom w:val="none" w:sz="0" w:space="0" w:color="auto"/>
        <w:right w:val="none" w:sz="0" w:space="0" w:color="auto"/>
      </w:divBdr>
    </w:div>
    <w:div w:id="7990307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807">
          <w:marLeft w:val="0"/>
          <w:marRight w:val="0"/>
          <w:marTop w:val="0"/>
          <w:marBottom w:val="408"/>
          <w:divBdr>
            <w:top w:val="none" w:sz="0" w:space="0" w:color="auto"/>
            <w:left w:val="none" w:sz="0" w:space="0" w:color="auto"/>
            <w:bottom w:val="none" w:sz="0" w:space="0" w:color="auto"/>
            <w:right w:val="none" w:sz="0" w:space="0" w:color="auto"/>
          </w:divBdr>
        </w:div>
      </w:divsChild>
    </w:div>
    <w:div w:id="1027365140">
      <w:bodyDiv w:val="1"/>
      <w:marLeft w:val="0"/>
      <w:marRight w:val="0"/>
      <w:marTop w:val="0"/>
      <w:marBottom w:val="0"/>
      <w:divBdr>
        <w:top w:val="none" w:sz="0" w:space="0" w:color="auto"/>
        <w:left w:val="none" w:sz="0" w:space="0" w:color="auto"/>
        <w:bottom w:val="none" w:sz="0" w:space="0" w:color="auto"/>
        <w:right w:val="none" w:sz="0" w:space="0" w:color="auto"/>
      </w:divBdr>
    </w:div>
    <w:div w:id="1796211260">
      <w:bodyDiv w:val="1"/>
      <w:marLeft w:val="0"/>
      <w:marRight w:val="0"/>
      <w:marTop w:val="0"/>
      <w:marBottom w:val="0"/>
      <w:divBdr>
        <w:top w:val="none" w:sz="0" w:space="0" w:color="auto"/>
        <w:left w:val="none" w:sz="0" w:space="0" w:color="auto"/>
        <w:bottom w:val="none" w:sz="0" w:space="0" w:color="auto"/>
        <w:right w:val="none" w:sz="0" w:space="0" w:color="auto"/>
      </w:divBdr>
    </w:div>
    <w:div w:id="1857503135">
      <w:bodyDiv w:val="1"/>
      <w:marLeft w:val="0"/>
      <w:marRight w:val="0"/>
      <w:marTop w:val="0"/>
      <w:marBottom w:val="0"/>
      <w:divBdr>
        <w:top w:val="none" w:sz="0" w:space="0" w:color="auto"/>
        <w:left w:val="none" w:sz="0" w:space="0" w:color="auto"/>
        <w:bottom w:val="none" w:sz="0" w:space="0" w:color="auto"/>
        <w:right w:val="none" w:sz="0" w:space="0" w:color="auto"/>
      </w:divBdr>
    </w:div>
    <w:div w:id="1875799704">
      <w:bodyDiv w:val="1"/>
      <w:marLeft w:val="0"/>
      <w:marRight w:val="0"/>
      <w:marTop w:val="0"/>
      <w:marBottom w:val="0"/>
      <w:divBdr>
        <w:top w:val="none" w:sz="0" w:space="0" w:color="auto"/>
        <w:left w:val="none" w:sz="0" w:space="0" w:color="auto"/>
        <w:bottom w:val="none" w:sz="0" w:space="0" w:color="auto"/>
        <w:right w:val="none" w:sz="0" w:space="0" w:color="auto"/>
      </w:divBdr>
      <w:divsChild>
        <w:div w:id="1548176832">
          <w:marLeft w:val="0"/>
          <w:marRight w:val="0"/>
          <w:marTop w:val="0"/>
          <w:marBottom w:val="0"/>
          <w:divBdr>
            <w:top w:val="none" w:sz="0" w:space="0" w:color="auto"/>
            <w:left w:val="none" w:sz="0" w:space="0" w:color="auto"/>
            <w:bottom w:val="none" w:sz="0" w:space="0" w:color="auto"/>
            <w:right w:val="none" w:sz="0" w:space="0" w:color="auto"/>
          </w:divBdr>
          <w:divsChild>
            <w:div w:id="1921939976">
              <w:marLeft w:val="0"/>
              <w:marRight w:val="0"/>
              <w:marTop w:val="0"/>
              <w:marBottom w:val="240"/>
              <w:divBdr>
                <w:top w:val="none" w:sz="0" w:space="0" w:color="auto"/>
                <w:left w:val="none" w:sz="0" w:space="0" w:color="auto"/>
                <w:bottom w:val="none" w:sz="0" w:space="0" w:color="auto"/>
                <w:right w:val="none" w:sz="0" w:space="0" w:color="auto"/>
              </w:divBdr>
            </w:div>
            <w:div w:id="1536891591">
              <w:marLeft w:val="0"/>
              <w:marRight w:val="0"/>
              <w:marTop w:val="0"/>
              <w:marBottom w:val="720"/>
              <w:divBdr>
                <w:top w:val="none" w:sz="0" w:space="0" w:color="auto"/>
                <w:left w:val="none" w:sz="0" w:space="0" w:color="auto"/>
                <w:bottom w:val="none" w:sz="0" w:space="0" w:color="auto"/>
                <w:right w:val="none" w:sz="0" w:space="0" w:color="auto"/>
              </w:divBdr>
              <w:divsChild>
                <w:div w:id="299265307">
                  <w:marLeft w:val="0"/>
                  <w:marRight w:val="0"/>
                  <w:marTop w:val="0"/>
                  <w:marBottom w:val="0"/>
                  <w:divBdr>
                    <w:top w:val="none" w:sz="0" w:space="0" w:color="auto"/>
                    <w:left w:val="none" w:sz="0" w:space="0" w:color="auto"/>
                    <w:bottom w:val="none" w:sz="0" w:space="0" w:color="auto"/>
                    <w:right w:val="none" w:sz="0" w:space="0" w:color="auto"/>
                  </w:divBdr>
                  <w:divsChild>
                    <w:div w:id="4556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6</Pages>
  <Words>2238</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4</cp:revision>
  <dcterms:created xsi:type="dcterms:W3CDTF">2018-04-24T09:55:00Z</dcterms:created>
  <dcterms:modified xsi:type="dcterms:W3CDTF">2018-05-01T00:46:00Z</dcterms:modified>
</cp:coreProperties>
</file>