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1E42" w:rsidRDefault="00631E42" w:rsidP="00631E42">
      <w:pPr>
        <w:spacing w:line="360" w:lineRule="auto"/>
        <w:jc w:val="center"/>
        <w:rPr>
          <w:b/>
          <w:color w:val="000000" w:themeColor="text1"/>
          <w:sz w:val="32"/>
          <w:szCs w:val="28"/>
          <w:u w:val="single"/>
        </w:rPr>
      </w:pPr>
      <w:r w:rsidRPr="00631E42">
        <w:rPr>
          <w:b/>
          <w:color w:val="000000" w:themeColor="text1"/>
          <w:sz w:val="32"/>
          <w:szCs w:val="28"/>
          <w:u w:val="single"/>
        </w:rPr>
        <w:t xml:space="preserve">References </w:t>
      </w:r>
    </w:p>
    <w:p w:rsidR="00631E42" w:rsidRPr="00631E42" w:rsidRDefault="00631E42" w:rsidP="00631E42">
      <w:pPr>
        <w:spacing w:line="360" w:lineRule="auto"/>
        <w:jc w:val="center"/>
        <w:rPr>
          <w:b/>
          <w:color w:val="000000" w:themeColor="text1"/>
          <w:sz w:val="32"/>
          <w:szCs w:val="28"/>
          <w:u w:val="single"/>
        </w:rPr>
      </w:pPr>
    </w:p>
    <w:p w:rsidR="0047429F" w:rsidRPr="00CA5A0D" w:rsidRDefault="0047429F" w:rsidP="00CA5A0D">
      <w:pPr>
        <w:spacing w:line="360" w:lineRule="auto"/>
        <w:rPr>
          <w:color w:val="FF0000"/>
          <w:sz w:val="28"/>
          <w:szCs w:val="28"/>
        </w:rPr>
      </w:pPr>
      <w:r w:rsidRPr="00CA5A0D">
        <w:rPr>
          <w:color w:val="FF0000"/>
          <w:sz w:val="28"/>
          <w:szCs w:val="28"/>
        </w:rPr>
        <w:t xml:space="preserve">Article 1: An Observational Study of Antecedents of Locus of Control of Reinforcement </w:t>
      </w:r>
    </w:p>
    <w:p w:rsidR="0047429F" w:rsidRPr="0047429F" w:rsidRDefault="0047429F" w:rsidP="00CA5A0D">
      <w:pPr>
        <w:spacing w:line="360" w:lineRule="auto"/>
        <w:rPr>
          <w:rFonts w:eastAsiaTheme="minorHAnsi"/>
          <w:sz w:val="28"/>
          <w:szCs w:val="28"/>
        </w:rPr>
      </w:pPr>
      <w:r w:rsidRPr="0047429F">
        <w:rPr>
          <w:rFonts w:eastAsiaTheme="minorHAnsi"/>
          <w:sz w:val="28"/>
          <w:szCs w:val="28"/>
        </w:rPr>
        <w:t xml:space="preserve">Carton, J., Nowicki, S. and </w:t>
      </w:r>
      <w:proofErr w:type="spellStart"/>
      <w:r w:rsidRPr="0047429F">
        <w:rPr>
          <w:rFonts w:eastAsiaTheme="minorHAnsi"/>
          <w:sz w:val="28"/>
          <w:szCs w:val="28"/>
        </w:rPr>
        <w:t>Balser</w:t>
      </w:r>
      <w:proofErr w:type="spellEnd"/>
      <w:r w:rsidRPr="0047429F">
        <w:rPr>
          <w:rFonts w:eastAsiaTheme="minorHAnsi"/>
          <w:sz w:val="28"/>
          <w:szCs w:val="28"/>
        </w:rPr>
        <w:t xml:space="preserve">, G. (1996). An Observational Study of Antecedents of Locus of Control of Reinforcement. International Journal of </w:t>
      </w:r>
      <w:proofErr w:type="spellStart"/>
      <w:r w:rsidRPr="0047429F">
        <w:rPr>
          <w:rFonts w:eastAsiaTheme="minorHAnsi"/>
          <w:sz w:val="28"/>
          <w:szCs w:val="28"/>
        </w:rPr>
        <w:t>Behavioral</w:t>
      </w:r>
      <w:proofErr w:type="spellEnd"/>
      <w:r w:rsidRPr="0047429F">
        <w:rPr>
          <w:rFonts w:eastAsiaTheme="minorHAnsi"/>
          <w:sz w:val="28"/>
          <w:szCs w:val="28"/>
        </w:rPr>
        <w:t xml:space="preserve"> Development, 19(1), pp.161-175.</w:t>
      </w:r>
    </w:p>
    <w:p w:rsidR="0047429F" w:rsidRPr="00CA5A0D" w:rsidRDefault="0047429F" w:rsidP="00CA5A0D">
      <w:pPr>
        <w:spacing w:line="360" w:lineRule="auto"/>
        <w:rPr>
          <w:color w:val="FF0000"/>
          <w:sz w:val="28"/>
          <w:szCs w:val="28"/>
        </w:rPr>
      </w:pPr>
    </w:p>
    <w:p w:rsidR="0047429F" w:rsidRPr="00CA5A0D" w:rsidRDefault="0047429F" w:rsidP="00CA5A0D">
      <w:pPr>
        <w:spacing w:line="360" w:lineRule="auto"/>
        <w:rPr>
          <w:color w:val="FF0000"/>
          <w:sz w:val="28"/>
          <w:szCs w:val="28"/>
        </w:rPr>
      </w:pPr>
      <w:r w:rsidRPr="00CA5A0D">
        <w:rPr>
          <w:color w:val="FF0000"/>
          <w:sz w:val="28"/>
          <w:szCs w:val="28"/>
        </w:rPr>
        <w:t xml:space="preserve">Article 2: Emotional intelligence and OCB: The moderating role of work locus of control </w:t>
      </w:r>
    </w:p>
    <w:p w:rsidR="0047429F" w:rsidRPr="0047429F" w:rsidRDefault="0047429F" w:rsidP="00CA5A0D">
      <w:pPr>
        <w:spacing w:line="360" w:lineRule="auto"/>
        <w:rPr>
          <w:rFonts w:eastAsiaTheme="minorHAnsi"/>
          <w:sz w:val="28"/>
          <w:szCs w:val="28"/>
        </w:rPr>
      </w:pPr>
      <w:r w:rsidRPr="0047429F">
        <w:rPr>
          <w:rFonts w:eastAsiaTheme="minorHAnsi"/>
          <w:sz w:val="28"/>
          <w:szCs w:val="28"/>
        </w:rPr>
        <w:t>Turnipseed, D. (2017). Emotional intelligence and OCB: The moderating role of work locus of control. </w:t>
      </w:r>
      <w:r w:rsidRPr="0047429F">
        <w:rPr>
          <w:rFonts w:eastAsiaTheme="minorHAnsi"/>
          <w:i/>
          <w:sz w:val="28"/>
          <w:szCs w:val="28"/>
        </w:rPr>
        <w:t>The Journal of Social Psychology</w:t>
      </w:r>
      <w:r w:rsidRPr="0047429F">
        <w:rPr>
          <w:rFonts w:eastAsiaTheme="minorHAnsi"/>
          <w:sz w:val="28"/>
          <w:szCs w:val="28"/>
        </w:rPr>
        <w:t>, 158(3), pp.322-336.</w:t>
      </w:r>
    </w:p>
    <w:p w:rsidR="0047429F" w:rsidRDefault="0047429F" w:rsidP="00CA5A0D">
      <w:pPr>
        <w:spacing w:line="360" w:lineRule="auto"/>
        <w:rPr>
          <w:sz w:val="28"/>
          <w:szCs w:val="28"/>
        </w:rPr>
      </w:pPr>
    </w:p>
    <w:p w:rsidR="0013615C" w:rsidRPr="0013615C" w:rsidRDefault="0013615C" w:rsidP="0013615C">
      <w:pPr>
        <w:spacing w:line="360" w:lineRule="auto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Article 3</w:t>
      </w:r>
      <w:r w:rsidRPr="0013615C">
        <w:rPr>
          <w:color w:val="FF0000"/>
          <w:sz w:val="28"/>
          <w:szCs w:val="28"/>
        </w:rPr>
        <w:t xml:space="preserve">: Locus of control, socialization, and organizational identification </w:t>
      </w:r>
    </w:p>
    <w:p w:rsidR="0013615C" w:rsidRDefault="0013615C" w:rsidP="00CA5A0D">
      <w:pPr>
        <w:spacing w:line="360" w:lineRule="auto"/>
        <w:rPr>
          <w:sz w:val="28"/>
          <w:szCs w:val="28"/>
        </w:rPr>
      </w:pPr>
      <w:r w:rsidRPr="00CA5A0D">
        <w:rPr>
          <w:rFonts w:eastAsiaTheme="minorHAnsi"/>
          <w:sz w:val="28"/>
          <w:szCs w:val="28"/>
        </w:rPr>
        <w:t>Lee, H. (2013). Locus</w:t>
      </w:r>
      <w:r>
        <w:rPr>
          <w:sz w:val="28"/>
          <w:szCs w:val="28"/>
        </w:rPr>
        <w:t xml:space="preserve"> </w:t>
      </w:r>
      <w:r w:rsidRPr="00CA5A0D">
        <w:rPr>
          <w:rFonts w:eastAsiaTheme="minorHAnsi"/>
          <w:sz w:val="28"/>
          <w:szCs w:val="28"/>
        </w:rPr>
        <w:t>of control, socialization, and organizational identification. </w:t>
      </w:r>
      <w:r w:rsidRPr="00CA5A0D">
        <w:rPr>
          <w:rFonts w:eastAsiaTheme="minorHAnsi"/>
          <w:i/>
          <w:sz w:val="28"/>
          <w:szCs w:val="28"/>
        </w:rPr>
        <w:t>Management Decision</w:t>
      </w:r>
      <w:r w:rsidRPr="00CA5A0D">
        <w:rPr>
          <w:rFonts w:eastAsiaTheme="minorHAnsi"/>
          <w:sz w:val="28"/>
          <w:szCs w:val="28"/>
        </w:rPr>
        <w:t>, 51(5), pp.1047-1055.</w:t>
      </w:r>
    </w:p>
    <w:p w:rsidR="0013615C" w:rsidRPr="00CA5A0D" w:rsidRDefault="0013615C" w:rsidP="00CA5A0D">
      <w:pPr>
        <w:spacing w:line="360" w:lineRule="auto"/>
        <w:rPr>
          <w:sz w:val="28"/>
          <w:szCs w:val="28"/>
        </w:rPr>
      </w:pPr>
    </w:p>
    <w:p w:rsidR="0047429F" w:rsidRPr="00CA5A0D" w:rsidRDefault="0013615C" w:rsidP="00CA5A0D">
      <w:pPr>
        <w:spacing w:line="360" w:lineRule="auto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Article 4</w:t>
      </w:r>
      <w:r w:rsidR="0047429F" w:rsidRPr="00CA5A0D">
        <w:rPr>
          <w:color w:val="FF0000"/>
          <w:sz w:val="28"/>
          <w:szCs w:val="28"/>
        </w:rPr>
        <w:t xml:space="preserve">: </w:t>
      </w:r>
      <w:r w:rsidR="00CA5A0D">
        <w:rPr>
          <w:color w:val="FF0000"/>
          <w:sz w:val="28"/>
          <w:szCs w:val="28"/>
        </w:rPr>
        <w:t xml:space="preserve">Internal versus external control of reinforcement: A review. </w:t>
      </w:r>
      <w:r w:rsidR="0047429F" w:rsidRPr="00CA5A0D">
        <w:rPr>
          <w:color w:val="FF0000"/>
          <w:sz w:val="28"/>
          <w:szCs w:val="28"/>
        </w:rPr>
        <w:t xml:space="preserve"> </w:t>
      </w:r>
    </w:p>
    <w:p w:rsidR="00CA5A0D" w:rsidRPr="00CA5A0D" w:rsidRDefault="00CA5A0D" w:rsidP="00CA5A0D">
      <w:pPr>
        <w:spacing w:line="360" w:lineRule="auto"/>
        <w:rPr>
          <w:sz w:val="28"/>
          <w:szCs w:val="28"/>
        </w:rPr>
      </w:pPr>
      <w:r w:rsidRPr="00CA5A0D">
        <w:rPr>
          <w:sz w:val="28"/>
          <w:szCs w:val="28"/>
        </w:rPr>
        <w:t xml:space="preserve">Lefcourt, H. M. (1966). Internal versus external control of reinforcement: A review. </w:t>
      </w:r>
      <w:r w:rsidRPr="00CA5A0D">
        <w:rPr>
          <w:i/>
          <w:sz w:val="28"/>
          <w:szCs w:val="28"/>
        </w:rPr>
        <w:t>Psychological Bulletin</w:t>
      </w:r>
      <w:r w:rsidRPr="00CA5A0D">
        <w:rPr>
          <w:sz w:val="28"/>
          <w:szCs w:val="28"/>
        </w:rPr>
        <w:t xml:space="preserve">, 65, 206-220. </w:t>
      </w:r>
    </w:p>
    <w:p w:rsidR="00CA5A0D" w:rsidRDefault="00CA5A0D" w:rsidP="00CA5A0D">
      <w:pPr>
        <w:spacing w:line="360" w:lineRule="auto"/>
        <w:rPr>
          <w:sz w:val="28"/>
          <w:szCs w:val="28"/>
        </w:rPr>
      </w:pPr>
    </w:p>
    <w:p w:rsidR="00CA5A0D" w:rsidRPr="00CA5A0D" w:rsidRDefault="0013615C" w:rsidP="00CA5A0D">
      <w:pPr>
        <w:spacing w:line="360" w:lineRule="auto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Article 5</w:t>
      </w:r>
      <w:r w:rsidR="00CA5A0D" w:rsidRPr="00CA5A0D">
        <w:rPr>
          <w:color w:val="FF0000"/>
          <w:sz w:val="28"/>
          <w:szCs w:val="28"/>
        </w:rPr>
        <w:t xml:space="preserve">: When job satisfaction is all relative: how family motivation energizes effort and compensates for intrinsic motivation. </w:t>
      </w:r>
    </w:p>
    <w:p w:rsidR="00170357" w:rsidRDefault="00CA5A0D" w:rsidP="00CA5A0D">
      <w:pPr>
        <w:spacing w:line="360" w:lineRule="auto"/>
        <w:rPr>
          <w:sz w:val="28"/>
          <w:szCs w:val="28"/>
        </w:rPr>
      </w:pPr>
      <w:r w:rsidRPr="00CA5A0D">
        <w:rPr>
          <w:sz w:val="28"/>
          <w:szCs w:val="28"/>
        </w:rPr>
        <w:t xml:space="preserve">Menges, J, I., </w:t>
      </w:r>
      <w:proofErr w:type="spellStart"/>
      <w:r w:rsidRPr="00CA5A0D">
        <w:rPr>
          <w:sz w:val="28"/>
          <w:szCs w:val="28"/>
        </w:rPr>
        <w:t>Tussing</w:t>
      </w:r>
      <w:proofErr w:type="spellEnd"/>
      <w:r w:rsidRPr="00CA5A0D">
        <w:rPr>
          <w:sz w:val="28"/>
          <w:szCs w:val="28"/>
        </w:rPr>
        <w:t xml:space="preserve">, D. V., </w:t>
      </w:r>
      <w:proofErr w:type="spellStart"/>
      <w:r w:rsidRPr="00CA5A0D">
        <w:rPr>
          <w:sz w:val="28"/>
          <w:szCs w:val="28"/>
        </w:rPr>
        <w:t>Wihiler</w:t>
      </w:r>
      <w:proofErr w:type="spellEnd"/>
      <w:r w:rsidRPr="00CA5A0D">
        <w:rPr>
          <w:sz w:val="28"/>
          <w:szCs w:val="28"/>
        </w:rPr>
        <w:t xml:space="preserve">, A., &amp; Grant, A. M. (2017). When job satisfaction is all relative: how family motivation energizes effort and compensates for intrinsic motivation. </w:t>
      </w:r>
      <w:r w:rsidRPr="00CA5A0D">
        <w:rPr>
          <w:i/>
          <w:sz w:val="28"/>
          <w:szCs w:val="28"/>
        </w:rPr>
        <w:t xml:space="preserve">Academy </w:t>
      </w:r>
      <w:proofErr w:type="gramStart"/>
      <w:r w:rsidRPr="00CA5A0D">
        <w:rPr>
          <w:i/>
          <w:sz w:val="28"/>
          <w:szCs w:val="28"/>
        </w:rPr>
        <w:t>Of</w:t>
      </w:r>
      <w:proofErr w:type="gramEnd"/>
      <w:r w:rsidRPr="00CA5A0D">
        <w:rPr>
          <w:i/>
          <w:sz w:val="28"/>
          <w:szCs w:val="28"/>
        </w:rPr>
        <w:t xml:space="preserve"> Management Journal, </w:t>
      </w:r>
      <w:r w:rsidRPr="00CA5A0D">
        <w:rPr>
          <w:sz w:val="28"/>
          <w:szCs w:val="28"/>
        </w:rPr>
        <w:t>60(</w:t>
      </w:r>
      <w:r w:rsidRPr="00CA5A0D">
        <w:rPr>
          <w:i/>
          <w:sz w:val="28"/>
          <w:szCs w:val="28"/>
        </w:rPr>
        <w:t>2</w:t>
      </w:r>
      <w:r w:rsidRPr="00CA5A0D">
        <w:rPr>
          <w:sz w:val="28"/>
          <w:szCs w:val="28"/>
        </w:rPr>
        <w:t xml:space="preserve">), </w:t>
      </w:r>
      <w:r w:rsidR="0013615C">
        <w:rPr>
          <w:sz w:val="28"/>
          <w:szCs w:val="28"/>
        </w:rPr>
        <w:t>pp.</w:t>
      </w:r>
      <w:r w:rsidRPr="00CA5A0D">
        <w:rPr>
          <w:sz w:val="28"/>
          <w:szCs w:val="28"/>
        </w:rPr>
        <w:t xml:space="preserve">695-719. </w:t>
      </w:r>
    </w:p>
    <w:p w:rsidR="0013615C" w:rsidRPr="00170357" w:rsidRDefault="0013615C" w:rsidP="00CA5A0D">
      <w:pPr>
        <w:spacing w:line="360" w:lineRule="auto"/>
        <w:rPr>
          <w:sz w:val="28"/>
          <w:szCs w:val="28"/>
        </w:rPr>
      </w:pPr>
      <w:r w:rsidRPr="00631E42">
        <w:rPr>
          <w:color w:val="FF0000"/>
          <w:sz w:val="28"/>
          <w:szCs w:val="28"/>
        </w:rPr>
        <w:lastRenderedPageBreak/>
        <w:t xml:space="preserve">Article 6: Locus of control and well-being at work: How generalizable are western findings? </w:t>
      </w:r>
    </w:p>
    <w:p w:rsidR="0013615C" w:rsidRPr="0013615C" w:rsidRDefault="0013615C" w:rsidP="0013615C">
      <w:pPr>
        <w:spacing w:line="360" w:lineRule="auto"/>
        <w:rPr>
          <w:rFonts w:eastAsiaTheme="minorHAnsi"/>
          <w:sz w:val="28"/>
          <w:szCs w:val="28"/>
        </w:rPr>
      </w:pPr>
      <w:r w:rsidRPr="0013615C">
        <w:rPr>
          <w:rFonts w:eastAsiaTheme="minorHAnsi"/>
          <w:sz w:val="28"/>
          <w:szCs w:val="28"/>
        </w:rPr>
        <w:t xml:space="preserve"> Spector, P., Cooper, C., Sanchez, J., O'Driscoll, M., Sparks, K., </w:t>
      </w:r>
      <w:proofErr w:type="spellStart"/>
      <w:r w:rsidRPr="0013615C">
        <w:rPr>
          <w:rFonts w:eastAsiaTheme="minorHAnsi"/>
          <w:sz w:val="28"/>
          <w:szCs w:val="28"/>
        </w:rPr>
        <w:t>Bernin</w:t>
      </w:r>
      <w:proofErr w:type="spellEnd"/>
      <w:r w:rsidRPr="0013615C">
        <w:rPr>
          <w:rFonts w:eastAsiaTheme="minorHAnsi"/>
          <w:sz w:val="28"/>
          <w:szCs w:val="28"/>
        </w:rPr>
        <w:t xml:space="preserve">, P., Bossing, A., </w:t>
      </w:r>
      <w:proofErr w:type="spellStart"/>
      <w:r w:rsidRPr="0013615C">
        <w:rPr>
          <w:rFonts w:eastAsiaTheme="minorHAnsi"/>
          <w:sz w:val="28"/>
          <w:szCs w:val="28"/>
        </w:rPr>
        <w:t>Dewe</w:t>
      </w:r>
      <w:proofErr w:type="spellEnd"/>
      <w:r w:rsidRPr="0013615C">
        <w:rPr>
          <w:rFonts w:eastAsiaTheme="minorHAnsi"/>
          <w:sz w:val="28"/>
          <w:szCs w:val="28"/>
        </w:rPr>
        <w:t xml:space="preserve">, P., Hart, P., Lu, L., Miller, K., De </w:t>
      </w:r>
      <w:proofErr w:type="spellStart"/>
      <w:r w:rsidRPr="0013615C">
        <w:rPr>
          <w:rFonts w:eastAsiaTheme="minorHAnsi"/>
          <w:sz w:val="28"/>
          <w:szCs w:val="28"/>
        </w:rPr>
        <w:t>Moraes</w:t>
      </w:r>
      <w:proofErr w:type="spellEnd"/>
      <w:r w:rsidRPr="0013615C">
        <w:rPr>
          <w:rFonts w:eastAsiaTheme="minorHAnsi"/>
          <w:sz w:val="28"/>
          <w:szCs w:val="28"/>
        </w:rPr>
        <w:t xml:space="preserve">, L., </w:t>
      </w:r>
      <w:proofErr w:type="spellStart"/>
      <w:r w:rsidRPr="0013615C">
        <w:rPr>
          <w:rFonts w:eastAsiaTheme="minorHAnsi"/>
          <w:sz w:val="28"/>
          <w:szCs w:val="28"/>
        </w:rPr>
        <w:t>Ostrognay</w:t>
      </w:r>
      <w:proofErr w:type="spellEnd"/>
      <w:r w:rsidRPr="0013615C">
        <w:rPr>
          <w:rFonts w:eastAsiaTheme="minorHAnsi"/>
          <w:sz w:val="28"/>
          <w:szCs w:val="28"/>
        </w:rPr>
        <w:t xml:space="preserve">, G., </w:t>
      </w:r>
      <w:proofErr w:type="spellStart"/>
      <w:r w:rsidRPr="0013615C">
        <w:rPr>
          <w:rFonts w:eastAsiaTheme="minorHAnsi"/>
          <w:sz w:val="28"/>
          <w:szCs w:val="28"/>
        </w:rPr>
        <w:t>Pagon</w:t>
      </w:r>
      <w:proofErr w:type="spellEnd"/>
      <w:r w:rsidRPr="0013615C">
        <w:rPr>
          <w:rFonts w:eastAsiaTheme="minorHAnsi"/>
          <w:sz w:val="28"/>
          <w:szCs w:val="28"/>
        </w:rPr>
        <w:t xml:space="preserve">, M., </w:t>
      </w:r>
      <w:proofErr w:type="spellStart"/>
      <w:r w:rsidRPr="0013615C">
        <w:rPr>
          <w:rFonts w:eastAsiaTheme="minorHAnsi"/>
          <w:sz w:val="28"/>
          <w:szCs w:val="28"/>
        </w:rPr>
        <w:t>Pitariu</w:t>
      </w:r>
      <w:proofErr w:type="spellEnd"/>
      <w:r w:rsidRPr="0013615C">
        <w:rPr>
          <w:rFonts w:eastAsiaTheme="minorHAnsi"/>
          <w:sz w:val="28"/>
          <w:szCs w:val="28"/>
        </w:rPr>
        <w:t xml:space="preserve">, H., Poelmans, S., Radhakrishnan, P., </w:t>
      </w:r>
      <w:proofErr w:type="spellStart"/>
      <w:r w:rsidRPr="0013615C">
        <w:rPr>
          <w:rFonts w:eastAsiaTheme="minorHAnsi"/>
          <w:sz w:val="28"/>
          <w:szCs w:val="28"/>
        </w:rPr>
        <w:t>Russinova</w:t>
      </w:r>
      <w:proofErr w:type="spellEnd"/>
      <w:r w:rsidRPr="0013615C">
        <w:rPr>
          <w:rFonts w:eastAsiaTheme="minorHAnsi"/>
          <w:sz w:val="28"/>
          <w:szCs w:val="28"/>
        </w:rPr>
        <w:t xml:space="preserve">, V., </w:t>
      </w:r>
      <w:proofErr w:type="spellStart"/>
      <w:r w:rsidRPr="0013615C">
        <w:rPr>
          <w:rFonts w:eastAsiaTheme="minorHAnsi"/>
          <w:sz w:val="28"/>
          <w:szCs w:val="28"/>
        </w:rPr>
        <w:t>Salamatov</w:t>
      </w:r>
      <w:proofErr w:type="spellEnd"/>
      <w:r w:rsidRPr="0013615C">
        <w:rPr>
          <w:rFonts w:eastAsiaTheme="minorHAnsi"/>
          <w:sz w:val="28"/>
          <w:szCs w:val="28"/>
        </w:rPr>
        <w:t>, V. and Salgado, J. (2002). </w:t>
      </w:r>
      <w:r w:rsidR="00631E42">
        <w:rPr>
          <w:sz w:val="28"/>
          <w:szCs w:val="28"/>
        </w:rPr>
        <w:t xml:space="preserve">Locus </w:t>
      </w:r>
      <w:proofErr w:type="gramStart"/>
      <w:r w:rsidR="00631E42">
        <w:rPr>
          <w:sz w:val="28"/>
          <w:szCs w:val="28"/>
        </w:rPr>
        <w:t>Of</w:t>
      </w:r>
      <w:proofErr w:type="gramEnd"/>
      <w:r w:rsidR="00631E42">
        <w:rPr>
          <w:sz w:val="28"/>
          <w:szCs w:val="28"/>
        </w:rPr>
        <w:t xml:space="preserve"> Control And Well-Being At Work: </w:t>
      </w:r>
      <w:r w:rsidR="00631E42">
        <w:rPr>
          <w:sz w:val="28"/>
          <w:szCs w:val="28"/>
        </w:rPr>
        <w:t xml:space="preserve">How </w:t>
      </w:r>
      <w:r w:rsidR="00631E42">
        <w:rPr>
          <w:sz w:val="28"/>
          <w:szCs w:val="28"/>
        </w:rPr>
        <w:t xml:space="preserve">Generalizable Are Western Findings? </w:t>
      </w:r>
      <w:r w:rsidRPr="0013615C">
        <w:rPr>
          <w:rFonts w:eastAsiaTheme="minorHAnsi"/>
          <w:sz w:val="28"/>
          <w:szCs w:val="28"/>
        </w:rPr>
        <w:t>Academy of Management Journal, 45(2), pp.453-466</w:t>
      </w:r>
      <w:r w:rsidR="005E61D5">
        <w:rPr>
          <w:sz w:val="28"/>
          <w:szCs w:val="28"/>
        </w:rPr>
        <w:t xml:space="preserve"> </w:t>
      </w:r>
    </w:p>
    <w:p w:rsidR="0013615C" w:rsidRPr="00170357" w:rsidRDefault="0013615C" w:rsidP="0013615C">
      <w:pPr>
        <w:spacing w:line="360" w:lineRule="auto"/>
        <w:rPr>
          <w:color w:val="FF0000"/>
          <w:sz w:val="28"/>
          <w:szCs w:val="28"/>
        </w:rPr>
      </w:pPr>
    </w:p>
    <w:p w:rsidR="00631E42" w:rsidRPr="00170357" w:rsidRDefault="00BA45B9" w:rsidP="00170357">
      <w:pPr>
        <w:autoSpaceDE w:val="0"/>
        <w:autoSpaceDN w:val="0"/>
        <w:adjustRightInd w:val="0"/>
        <w:spacing w:line="360" w:lineRule="auto"/>
        <w:rPr>
          <w:color w:val="FF0000"/>
          <w:sz w:val="28"/>
          <w:szCs w:val="28"/>
        </w:rPr>
      </w:pPr>
      <w:r w:rsidRPr="00170357">
        <w:rPr>
          <w:color w:val="FF0000"/>
          <w:sz w:val="28"/>
          <w:szCs w:val="28"/>
        </w:rPr>
        <w:t xml:space="preserve">Article 7: </w:t>
      </w:r>
      <w:r w:rsidR="00170357" w:rsidRPr="00170357">
        <w:rPr>
          <w:color w:val="FF0000"/>
          <w:sz w:val="28"/>
          <w:szCs w:val="28"/>
        </w:rPr>
        <w:t>work locus of control and dispositional Optimism as antecedents to job insecurity</w:t>
      </w:r>
    </w:p>
    <w:p w:rsidR="00170357" w:rsidRPr="00170357" w:rsidRDefault="00170357" w:rsidP="00170357">
      <w:pPr>
        <w:spacing w:line="360" w:lineRule="auto"/>
        <w:rPr>
          <w:sz w:val="28"/>
          <w:szCs w:val="28"/>
        </w:rPr>
      </w:pPr>
      <w:r w:rsidRPr="00170357">
        <w:rPr>
          <w:sz w:val="28"/>
          <w:szCs w:val="28"/>
        </w:rPr>
        <w:t>Bosman, J., Buitendach, J. and Rothman, S. (2005). Work locus of control and dispositional optimism as antecedents to job insecurity. SA Journal of Industrial Psychology, 31(4).</w:t>
      </w:r>
    </w:p>
    <w:p w:rsidR="00170357" w:rsidRDefault="00170357" w:rsidP="00CA5A0D">
      <w:pPr>
        <w:spacing w:line="360" w:lineRule="auto"/>
        <w:rPr>
          <w:sz w:val="28"/>
          <w:szCs w:val="28"/>
        </w:rPr>
      </w:pPr>
    </w:p>
    <w:p w:rsidR="00CA5A0D" w:rsidRPr="00170357" w:rsidRDefault="00170357" w:rsidP="00CA5A0D">
      <w:pPr>
        <w:spacing w:line="360" w:lineRule="auto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Article 8</w:t>
      </w:r>
      <w:r w:rsidR="00CA5A0D" w:rsidRPr="00170357">
        <w:rPr>
          <w:color w:val="FF0000"/>
          <w:sz w:val="28"/>
          <w:szCs w:val="28"/>
        </w:rPr>
        <w:t>: Organizational citizenship behaviour: The good soldier syndrome</w:t>
      </w:r>
    </w:p>
    <w:p w:rsidR="00CA5A0D" w:rsidRPr="00170357" w:rsidRDefault="00170357" w:rsidP="00CA5A0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Organ, D. W. (1998). Organiz</w:t>
      </w:r>
      <w:r w:rsidR="00CA5A0D" w:rsidRPr="00170357">
        <w:rPr>
          <w:sz w:val="28"/>
          <w:szCs w:val="28"/>
        </w:rPr>
        <w:t xml:space="preserve">ational citizenship </w:t>
      </w:r>
      <w:r w:rsidRPr="00170357">
        <w:rPr>
          <w:sz w:val="28"/>
          <w:szCs w:val="28"/>
        </w:rPr>
        <w:t>behaviour</w:t>
      </w:r>
      <w:r w:rsidR="00CA5A0D" w:rsidRPr="00170357">
        <w:rPr>
          <w:sz w:val="28"/>
          <w:szCs w:val="28"/>
        </w:rPr>
        <w:t xml:space="preserve">: </w:t>
      </w:r>
      <w:r w:rsidR="00CA5A0D" w:rsidRPr="00170357">
        <w:rPr>
          <w:i/>
          <w:sz w:val="28"/>
          <w:szCs w:val="28"/>
        </w:rPr>
        <w:t>The Good Soldier Syndrome</w:t>
      </w:r>
      <w:r w:rsidR="00CA5A0D" w:rsidRPr="00170357">
        <w:rPr>
          <w:sz w:val="28"/>
          <w:szCs w:val="28"/>
        </w:rPr>
        <w:t xml:space="preserve">. Lexington, MA: Lexington Books. </w:t>
      </w:r>
    </w:p>
    <w:p w:rsidR="00CA5A0D" w:rsidRDefault="00CA5A0D" w:rsidP="00CA5A0D">
      <w:pPr>
        <w:spacing w:line="360" w:lineRule="auto"/>
        <w:rPr>
          <w:sz w:val="28"/>
          <w:szCs w:val="28"/>
        </w:rPr>
      </w:pPr>
    </w:p>
    <w:p w:rsidR="0067799F" w:rsidRDefault="00170357" w:rsidP="00CA5A0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Article 9: </w:t>
      </w:r>
    </w:p>
    <w:p w:rsidR="00CA5A0D" w:rsidRPr="00CA5A0D" w:rsidRDefault="0067799F" w:rsidP="00CA5A0D">
      <w:pPr>
        <w:spacing w:line="360" w:lineRule="auto"/>
        <w:rPr>
          <w:sz w:val="28"/>
          <w:szCs w:val="28"/>
        </w:rPr>
      </w:pPr>
      <w:r w:rsidRPr="00A252F4">
        <w:rPr>
          <w:highlight w:val="yellow"/>
        </w:rPr>
        <w:t>Oliver, Jose, and Brough (2006).</w:t>
      </w:r>
    </w:p>
    <w:p w:rsidR="00CA5A0D" w:rsidRDefault="00CA5A0D" w:rsidP="00CA5A0D">
      <w:pPr>
        <w:spacing w:line="360" w:lineRule="auto"/>
        <w:rPr>
          <w:color w:val="FF0000"/>
          <w:sz w:val="28"/>
          <w:szCs w:val="28"/>
        </w:rPr>
      </w:pPr>
    </w:p>
    <w:p w:rsidR="0067799F" w:rsidRDefault="0067799F" w:rsidP="00CA5A0D">
      <w:pPr>
        <w:spacing w:line="360" w:lineRule="auto"/>
        <w:rPr>
          <w:color w:val="FF0000"/>
          <w:sz w:val="28"/>
          <w:szCs w:val="28"/>
        </w:rPr>
      </w:pPr>
      <w:proofErr w:type="spellStart"/>
      <w:r>
        <w:rPr>
          <w:color w:val="FF0000"/>
          <w:sz w:val="28"/>
          <w:szCs w:val="28"/>
        </w:rPr>
        <w:t>Artcile</w:t>
      </w:r>
      <w:proofErr w:type="spellEnd"/>
      <w:r>
        <w:rPr>
          <w:color w:val="FF0000"/>
          <w:sz w:val="28"/>
          <w:szCs w:val="28"/>
        </w:rPr>
        <w:t xml:space="preserve"> 10: </w:t>
      </w:r>
    </w:p>
    <w:p w:rsidR="0067799F" w:rsidRPr="00CA5A0D" w:rsidRDefault="0067799F" w:rsidP="00CA5A0D">
      <w:pPr>
        <w:spacing w:line="360" w:lineRule="auto"/>
        <w:rPr>
          <w:color w:val="FF0000"/>
          <w:sz w:val="28"/>
          <w:szCs w:val="28"/>
        </w:rPr>
      </w:pPr>
      <w:proofErr w:type="spellStart"/>
      <w:r w:rsidRPr="00460410">
        <w:rPr>
          <w:highlight w:val="yellow"/>
        </w:rPr>
        <w:t>Motowidlo</w:t>
      </w:r>
      <w:proofErr w:type="spellEnd"/>
      <w:r w:rsidRPr="00460410">
        <w:rPr>
          <w:highlight w:val="yellow"/>
        </w:rPr>
        <w:t xml:space="preserve"> and van </w:t>
      </w:r>
      <w:proofErr w:type="spellStart"/>
      <w:r w:rsidRPr="00460410">
        <w:rPr>
          <w:highlight w:val="yellow"/>
        </w:rPr>
        <w:t>Scotter</w:t>
      </w:r>
      <w:proofErr w:type="spellEnd"/>
    </w:p>
    <w:p w:rsidR="0047429F" w:rsidRDefault="0047429F" w:rsidP="00CA5A0D">
      <w:pPr>
        <w:spacing w:line="360" w:lineRule="auto"/>
        <w:rPr>
          <w:sz w:val="28"/>
          <w:szCs w:val="28"/>
        </w:rPr>
      </w:pPr>
    </w:p>
    <w:p w:rsidR="0067799F" w:rsidRDefault="0067799F" w:rsidP="0067799F">
      <w:pPr>
        <w:pStyle w:val="ListParagraph"/>
        <w:numPr>
          <w:ilvl w:val="0"/>
          <w:numId w:val="1"/>
        </w:numPr>
        <w:spacing w:line="480" w:lineRule="auto"/>
        <w:rPr>
          <w:sz w:val="24"/>
        </w:rPr>
      </w:pPr>
      <w:r>
        <w:rPr>
          <w:sz w:val="24"/>
        </w:rPr>
        <w:t xml:space="preserve">Knight, B. A. (1995). The influence of locus of control on gifted and talented students. </w:t>
      </w:r>
      <w:r w:rsidRPr="000A38CF">
        <w:rPr>
          <w:i/>
          <w:sz w:val="24"/>
        </w:rPr>
        <w:t>Gifted Education International</w:t>
      </w:r>
      <w:r>
        <w:rPr>
          <w:sz w:val="24"/>
        </w:rPr>
        <w:t xml:space="preserve">, 11, 31-33. </w:t>
      </w:r>
    </w:p>
    <w:p w:rsidR="0067799F" w:rsidRDefault="0067799F" w:rsidP="00CA5A0D">
      <w:pPr>
        <w:spacing w:line="360" w:lineRule="auto"/>
        <w:rPr>
          <w:sz w:val="28"/>
          <w:szCs w:val="28"/>
        </w:rPr>
      </w:pPr>
    </w:p>
    <w:p w:rsidR="0067799F" w:rsidRDefault="0067799F" w:rsidP="0067799F">
      <w:pPr>
        <w:jc w:val="center"/>
        <w:rPr>
          <w:b/>
          <w:sz w:val="28"/>
          <w:u w:val="single"/>
        </w:rPr>
      </w:pPr>
      <w:r w:rsidRPr="000F7F49">
        <w:rPr>
          <w:b/>
          <w:sz w:val="28"/>
          <w:u w:val="single"/>
        </w:rPr>
        <w:lastRenderedPageBreak/>
        <w:t>References</w:t>
      </w:r>
    </w:p>
    <w:p w:rsidR="0067799F" w:rsidRPr="000F7F49" w:rsidRDefault="0067799F" w:rsidP="0067799F">
      <w:pPr>
        <w:jc w:val="center"/>
        <w:rPr>
          <w:b/>
          <w:sz w:val="28"/>
          <w:u w:val="single"/>
        </w:rPr>
      </w:pPr>
    </w:p>
    <w:p w:rsidR="0067799F" w:rsidRPr="00A551A6" w:rsidRDefault="0067799F" w:rsidP="0067799F">
      <w:pPr>
        <w:pStyle w:val="ListParagraph"/>
        <w:widowControl/>
        <w:numPr>
          <w:ilvl w:val="0"/>
          <w:numId w:val="2"/>
        </w:numPr>
        <w:spacing w:after="0" w:line="480" w:lineRule="auto"/>
        <w:rPr>
          <w:sz w:val="24"/>
        </w:rPr>
      </w:pPr>
      <w:r w:rsidRPr="00A551A6">
        <w:rPr>
          <w:rFonts w:eastAsiaTheme="minorHAnsi"/>
          <w:sz w:val="24"/>
        </w:rPr>
        <w:t xml:space="preserve">Carton, J., Nowicki, S. and </w:t>
      </w:r>
      <w:proofErr w:type="spellStart"/>
      <w:r w:rsidRPr="00A551A6">
        <w:rPr>
          <w:rFonts w:eastAsiaTheme="minorHAnsi"/>
          <w:sz w:val="24"/>
        </w:rPr>
        <w:t>Balser</w:t>
      </w:r>
      <w:proofErr w:type="spellEnd"/>
      <w:r w:rsidRPr="00A551A6">
        <w:rPr>
          <w:rFonts w:eastAsiaTheme="minorHAnsi"/>
          <w:sz w:val="24"/>
        </w:rPr>
        <w:t>, G. (1996). An Observational Study of Antecedents of Locus of Control of Reinforcement. International Journal of Behavioral Development, 19(1), pp.161-175.</w:t>
      </w:r>
    </w:p>
    <w:p w:rsidR="0067799F" w:rsidRDefault="0067799F" w:rsidP="0067799F">
      <w:pPr>
        <w:pStyle w:val="ListParagraph"/>
        <w:numPr>
          <w:ilvl w:val="0"/>
          <w:numId w:val="2"/>
        </w:numPr>
        <w:spacing w:line="480" w:lineRule="auto"/>
        <w:rPr>
          <w:sz w:val="24"/>
        </w:rPr>
      </w:pPr>
      <w:r>
        <w:rPr>
          <w:sz w:val="24"/>
        </w:rPr>
        <w:t>David, L. T.</w:t>
      </w:r>
      <w:r w:rsidRPr="000F7F49">
        <w:rPr>
          <w:sz w:val="24"/>
        </w:rPr>
        <w:t xml:space="preserve"> (2018) Emotional intelligence and O</w:t>
      </w:r>
      <w:r>
        <w:rPr>
          <w:sz w:val="24"/>
        </w:rPr>
        <w:t xml:space="preserve">CB: The moderating role of work </w:t>
      </w:r>
      <w:r w:rsidRPr="000F7F49">
        <w:rPr>
          <w:sz w:val="24"/>
        </w:rPr>
        <w:t xml:space="preserve">locus of control, </w:t>
      </w:r>
      <w:r w:rsidRPr="000A38CF">
        <w:rPr>
          <w:i/>
          <w:sz w:val="24"/>
        </w:rPr>
        <w:t>The Journal of Social Psychology</w:t>
      </w:r>
      <w:r>
        <w:rPr>
          <w:sz w:val="24"/>
        </w:rPr>
        <w:t>, 158:3, 322-336.</w:t>
      </w:r>
      <w:r w:rsidRPr="000F7F49">
        <w:rPr>
          <w:sz w:val="24"/>
        </w:rPr>
        <w:t xml:space="preserve"> </w:t>
      </w:r>
      <w:r w:rsidRPr="00026B53">
        <w:rPr>
          <w:sz w:val="24"/>
        </w:rPr>
        <w:t xml:space="preserve">DOI: 10.1080/00224545.2017.1346582 </w:t>
      </w:r>
    </w:p>
    <w:p w:rsidR="0067799F" w:rsidRDefault="0067799F" w:rsidP="0067799F">
      <w:pPr>
        <w:pStyle w:val="ListParagraph"/>
        <w:numPr>
          <w:ilvl w:val="0"/>
          <w:numId w:val="2"/>
        </w:numPr>
        <w:spacing w:line="480" w:lineRule="auto"/>
        <w:rPr>
          <w:sz w:val="24"/>
        </w:rPr>
      </w:pPr>
      <w:r>
        <w:rPr>
          <w:sz w:val="24"/>
        </w:rPr>
        <w:t xml:space="preserve">Knight, B. A. (1995). The influence of locus of control on gifted and talented students. </w:t>
      </w:r>
      <w:r w:rsidRPr="000A38CF">
        <w:rPr>
          <w:i/>
          <w:sz w:val="24"/>
        </w:rPr>
        <w:t>Gifted Education International</w:t>
      </w:r>
      <w:r>
        <w:rPr>
          <w:sz w:val="24"/>
        </w:rPr>
        <w:t xml:space="preserve">, 11, 31-33. </w:t>
      </w:r>
    </w:p>
    <w:p w:rsidR="0067799F" w:rsidRDefault="0067799F" w:rsidP="0067799F">
      <w:pPr>
        <w:pStyle w:val="ListParagraph"/>
        <w:numPr>
          <w:ilvl w:val="0"/>
          <w:numId w:val="2"/>
        </w:numPr>
        <w:spacing w:line="480" w:lineRule="auto"/>
        <w:rPr>
          <w:sz w:val="24"/>
        </w:rPr>
      </w:pPr>
      <w:r>
        <w:rPr>
          <w:sz w:val="24"/>
        </w:rPr>
        <w:t xml:space="preserve">Lefcourt, H. M. (1966). Internal versus external control of reinforcement: A review. </w:t>
      </w:r>
      <w:r w:rsidRPr="000A38CF">
        <w:rPr>
          <w:i/>
          <w:sz w:val="24"/>
        </w:rPr>
        <w:t>Psychological Bulletin</w:t>
      </w:r>
      <w:r>
        <w:rPr>
          <w:sz w:val="24"/>
        </w:rPr>
        <w:t>, 65, 206-220. DOI: 10.1037/h0023116</w:t>
      </w:r>
    </w:p>
    <w:p w:rsidR="0067799F" w:rsidRDefault="0067799F" w:rsidP="0067799F">
      <w:pPr>
        <w:pStyle w:val="ListParagraph"/>
        <w:numPr>
          <w:ilvl w:val="0"/>
          <w:numId w:val="2"/>
        </w:numPr>
        <w:spacing w:line="480" w:lineRule="auto"/>
        <w:rPr>
          <w:sz w:val="24"/>
        </w:rPr>
      </w:pPr>
      <w:r>
        <w:rPr>
          <w:sz w:val="24"/>
        </w:rPr>
        <w:t xml:space="preserve">Menges, J, I., </w:t>
      </w:r>
      <w:proofErr w:type="spellStart"/>
      <w:r>
        <w:rPr>
          <w:sz w:val="24"/>
        </w:rPr>
        <w:t>Tussing</w:t>
      </w:r>
      <w:proofErr w:type="spellEnd"/>
      <w:r>
        <w:rPr>
          <w:sz w:val="24"/>
        </w:rPr>
        <w:t xml:space="preserve">, D. V., </w:t>
      </w:r>
      <w:proofErr w:type="spellStart"/>
      <w:r>
        <w:rPr>
          <w:sz w:val="24"/>
        </w:rPr>
        <w:t>Wihiler</w:t>
      </w:r>
      <w:proofErr w:type="spellEnd"/>
      <w:r>
        <w:rPr>
          <w:sz w:val="24"/>
        </w:rPr>
        <w:t xml:space="preserve">, A., &amp; Grant, A. M. (2017). When job satisfaction is all relative: how family motivation energizes effort and compensates for intrinsic motivation. </w:t>
      </w:r>
      <w:r w:rsidRPr="00DD72BB">
        <w:rPr>
          <w:i/>
          <w:sz w:val="24"/>
        </w:rPr>
        <w:t xml:space="preserve">Academy </w:t>
      </w:r>
      <w:proofErr w:type="gramStart"/>
      <w:r w:rsidRPr="00DD72BB">
        <w:rPr>
          <w:i/>
          <w:sz w:val="24"/>
        </w:rPr>
        <w:t>Of</w:t>
      </w:r>
      <w:proofErr w:type="gramEnd"/>
      <w:r w:rsidRPr="00DD72BB">
        <w:rPr>
          <w:i/>
          <w:sz w:val="24"/>
        </w:rPr>
        <w:t xml:space="preserve"> Management Journal</w:t>
      </w:r>
      <w:r>
        <w:rPr>
          <w:i/>
          <w:sz w:val="24"/>
        </w:rPr>
        <w:t xml:space="preserve">, </w:t>
      </w:r>
      <w:r w:rsidRPr="00DD72BB">
        <w:rPr>
          <w:sz w:val="24"/>
        </w:rPr>
        <w:t>60(</w:t>
      </w:r>
      <w:r>
        <w:rPr>
          <w:i/>
          <w:sz w:val="24"/>
        </w:rPr>
        <w:t>2</w:t>
      </w:r>
      <w:r>
        <w:rPr>
          <w:sz w:val="24"/>
        </w:rPr>
        <w:t xml:space="preserve">), 695-719. DOI: 10.5465/amj.2014.0898 </w:t>
      </w:r>
    </w:p>
    <w:p w:rsidR="0067799F" w:rsidRDefault="0067799F" w:rsidP="0067799F">
      <w:pPr>
        <w:pStyle w:val="ListParagraph"/>
        <w:numPr>
          <w:ilvl w:val="0"/>
          <w:numId w:val="2"/>
        </w:numPr>
        <w:spacing w:line="480" w:lineRule="auto"/>
        <w:rPr>
          <w:sz w:val="24"/>
        </w:rPr>
      </w:pPr>
      <w:r>
        <w:rPr>
          <w:sz w:val="24"/>
        </w:rPr>
        <w:t xml:space="preserve">Organ, D. W. (1998). Organizational citizenship behavior: The Good Soldier Syndrome. Lexington, MA: Lexington Books. </w:t>
      </w:r>
    </w:p>
    <w:p w:rsidR="0067799F" w:rsidRPr="00CA5A0D" w:rsidRDefault="0067799F" w:rsidP="00CA5A0D">
      <w:pPr>
        <w:spacing w:line="360" w:lineRule="auto"/>
        <w:rPr>
          <w:sz w:val="28"/>
          <w:szCs w:val="28"/>
        </w:rPr>
      </w:pPr>
      <w:bookmarkStart w:id="0" w:name="_GoBack"/>
      <w:bookmarkEnd w:id="0"/>
    </w:p>
    <w:sectPr w:rsidR="0067799F" w:rsidRPr="00CA5A0D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FE6F06"/>
    <w:multiLevelType w:val="hybridMultilevel"/>
    <w:tmpl w:val="6C569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08726B"/>
    <w:multiLevelType w:val="hybridMultilevel"/>
    <w:tmpl w:val="6C569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29F"/>
    <w:rsid w:val="00093EE9"/>
    <w:rsid w:val="0013615C"/>
    <w:rsid w:val="00170357"/>
    <w:rsid w:val="00365577"/>
    <w:rsid w:val="003E1A78"/>
    <w:rsid w:val="0047429F"/>
    <w:rsid w:val="00571EE0"/>
    <w:rsid w:val="00581592"/>
    <w:rsid w:val="005E61D5"/>
    <w:rsid w:val="00631E42"/>
    <w:rsid w:val="0067799F"/>
    <w:rsid w:val="006D5BD7"/>
    <w:rsid w:val="00A00279"/>
    <w:rsid w:val="00BA45B9"/>
    <w:rsid w:val="00CA5A0D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EABD8A"/>
  <w15:chartTrackingRefBased/>
  <w15:docId w15:val="{21DB08F9-376F-8D48-80BB-92995764E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035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5A0D"/>
    <w:pPr>
      <w:widowControl w:val="0"/>
      <w:spacing w:after="200" w:line="276" w:lineRule="auto"/>
      <w:ind w:left="720"/>
      <w:contextualSpacing/>
    </w:pPr>
    <w:rPr>
      <w:sz w:val="22"/>
      <w:szCs w:val="22"/>
      <w:lang w:val="en-US"/>
    </w:rPr>
  </w:style>
  <w:style w:type="character" w:styleId="Strong">
    <w:name w:val="Strong"/>
    <w:basedOn w:val="DefaultParagraphFont"/>
    <w:uiPriority w:val="22"/>
    <w:qFormat/>
    <w:rsid w:val="0013615C"/>
    <w:rPr>
      <w:b/>
      <w:bCs/>
    </w:rPr>
  </w:style>
  <w:style w:type="character" w:customStyle="1" w:styleId="selectable">
    <w:name w:val="selectable"/>
    <w:basedOn w:val="DefaultParagraphFont"/>
    <w:rsid w:val="00136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 Sivakumar</dc:creator>
  <cp:keywords/>
  <dc:description/>
  <cp:lastModifiedBy>Pooja Sivakumar</cp:lastModifiedBy>
  <cp:revision>3</cp:revision>
  <dcterms:created xsi:type="dcterms:W3CDTF">2018-05-05T09:36:00Z</dcterms:created>
  <dcterms:modified xsi:type="dcterms:W3CDTF">2018-05-06T02:50:00Z</dcterms:modified>
</cp:coreProperties>
</file>