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03D" w:rsidRDefault="0045603D">
      <w:pPr>
        <w:pStyle w:val="BodyText"/>
        <w:spacing w:before="10"/>
        <w:rPr>
          <w:rFonts w:ascii="Times New Roman"/>
          <w:sz w:val="20"/>
        </w:rPr>
      </w:pPr>
      <w:bookmarkStart w:id="0" w:name="_GoBack"/>
      <w:bookmarkEnd w:id="0"/>
    </w:p>
    <w:p w:rsidR="0045603D" w:rsidRDefault="00C3408C">
      <w:pPr>
        <w:spacing w:before="90"/>
        <w:ind w:left="2832" w:right="2848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 xml:space="preserve">MGC2021: </w:t>
      </w:r>
      <w:proofErr w:type="spellStart"/>
      <w:r>
        <w:rPr>
          <w:rFonts w:ascii="Times New Roman"/>
          <w:b/>
          <w:sz w:val="24"/>
        </w:rPr>
        <w:t>WoW</w:t>
      </w:r>
      <w:proofErr w:type="spellEnd"/>
      <w:r>
        <w:rPr>
          <w:rFonts w:ascii="Times New Roman"/>
          <w:b/>
          <w:sz w:val="24"/>
        </w:rPr>
        <w:t xml:space="preserve"> Essay Marking Rubric</w:t>
      </w:r>
    </w:p>
    <w:p w:rsidR="0045603D" w:rsidRDefault="00C3408C">
      <w:pPr>
        <w:spacing w:before="184"/>
        <w:ind w:left="2832" w:right="2848"/>
        <w:jc w:val="center"/>
        <w:rPr>
          <w:b/>
          <w:sz w:val="20"/>
        </w:rPr>
      </w:pPr>
      <w:r>
        <w:rPr>
          <w:b/>
          <w:sz w:val="20"/>
        </w:rPr>
        <w:t>***Note that criteria differ in importance - as a result, final mark may not reflect component parts***</w:t>
      </w:r>
    </w:p>
    <w:p w:rsidR="0045603D" w:rsidRPr="005B2526" w:rsidRDefault="00C3408C" w:rsidP="005B2526">
      <w:pPr>
        <w:tabs>
          <w:tab w:val="left" w:pos="10260"/>
        </w:tabs>
        <w:rPr>
          <w:sz w:val="10"/>
          <w:szCs w:val="16"/>
        </w:rPr>
      </w:pPr>
      <w:r w:rsidRPr="0086406A">
        <w:rPr>
          <w:b/>
          <w:sz w:val="20"/>
        </w:rPr>
        <w:t>Student ID #</w:t>
      </w:r>
      <w:proofErr w:type="gramStart"/>
      <w:r w:rsidRPr="0086406A">
        <w:rPr>
          <w:b/>
          <w:sz w:val="20"/>
        </w:rPr>
        <w:t>:</w:t>
      </w:r>
      <w:r w:rsidR="005B2526" w:rsidRPr="007151F6">
        <w:rPr>
          <w:sz w:val="18"/>
          <w:szCs w:val="16"/>
        </w:rPr>
        <w:t>28805925</w:t>
      </w:r>
      <w:proofErr w:type="gramEnd"/>
    </w:p>
    <w:p w:rsidR="0045603D" w:rsidRDefault="0045603D">
      <w:pPr>
        <w:pStyle w:val="BodyText"/>
        <w:spacing w:before="10" w:after="1"/>
        <w:rPr>
          <w:b/>
          <w:sz w:val="15"/>
        </w:r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2"/>
        <w:gridCol w:w="2281"/>
        <w:gridCol w:w="1934"/>
        <w:gridCol w:w="2146"/>
        <w:gridCol w:w="2282"/>
        <w:gridCol w:w="2696"/>
      </w:tblGrid>
      <w:tr w:rsidR="0045603D">
        <w:trPr>
          <w:trHeight w:hRule="exact" w:val="382"/>
        </w:trPr>
        <w:tc>
          <w:tcPr>
            <w:tcW w:w="2612" w:type="dxa"/>
          </w:tcPr>
          <w:p w:rsidR="0045603D" w:rsidRDefault="0045603D"/>
        </w:tc>
        <w:tc>
          <w:tcPr>
            <w:tcW w:w="11339" w:type="dxa"/>
            <w:gridSpan w:val="5"/>
          </w:tcPr>
          <w:p w:rsidR="0045603D" w:rsidRDefault="00C3408C">
            <w:pPr>
              <w:pStyle w:val="TableParagraph"/>
              <w:spacing w:line="194" w:lineRule="exact"/>
              <w:rPr>
                <w:sz w:val="16"/>
              </w:rPr>
            </w:pPr>
            <w:r>
              <w:rPr>
                <w:sz w:val="16"/>
              </w:rPr>
              <w:t>Weak Essays   -------------------------------------------------------------------------------------------------------------------------------------------------------------------------------------------Strong Essays</w:t>
            </w:r>
          </w:p>
        </w:tc>
      </w:tr>
      <w:tr w:rsidR="0045603D">
        <w:trPr>
          <w:trHeight w:hRule="exact" w:val="1225"/>
        </w:trPr>
        <w:tc>
          <w:tcPr>
            <w:tcW w:w="2612" w:type="dxa"/>
          </w:tcPr>
          <w:p w:rsidR="0045603D" w:rsidRDefault="00C3408C">
            <w:pPr>
              <w:pStyle w:val="TableParagraph"/>
              <w:spacing w:line="259" w:lineRule="auto"/>
              <w:ind w:right="237"/>
              <w:rPr>
                <w:sz w:val="16"/>
              </w:rPr>
            </w:pPr>
            <w:r>
              <w:rPr>
                <w:sz w:val="16"/>
              </w:rPr>
              <w:t xml:space="preserve">Identification of three differences between key (classical and critical) perspectives on </w:t>
            </w:r>
            <w:proofErr w:type="spellStart"/>
            <w:r>
              <w:rPr>
                <w:sz w:val="16"/>
              </w:rPr>
              <w:t>Organisation</w:t>
            </w:r>
            <w:proofErr w:type="spellEnd"/>
          </w:p>
        </w:tc>
        <w:tc>
          <w:tcPr>
            <w:tcW w:w="2281" w:type="dxa"/>
          </w:tcPr>
          <w:p w:rsidR="0045603D" w:rsidRDefault="00C3408C">
            <w:pPr>
              <w:pStyle w:val="TableParagraph"/>
              <w:spacing w:line="259" w:lineRule="auto"/>
              <w:ind w:right="120"/>
              <w:jc w:val="both"/>
              <w:rPr>
                <w:sz w:val="16"/>
              </w:rPr>
            </w:pPr>
            <w:r>
              <w:rPr>
                <w:sz w:val="16"/>
              </w:rPr>
              <w:t xml:space="preserve">No demonstrated awareness of basic differences between key perspectives on </w:t>
            </w:r>
            <w:proofErr w:type="spellStart"/>
            <w:r>
              <w:rPr>
                <w:sz w:val="16"/>
              </w:rPr>
              <w:t>Organisation</w:t>
            </w:r>
            <w:proofErr w:type="spellEnd"/>
          </w:p>
        </w:tc>
        <w:tc>
          <w:tcPr>
            <w:tcW w:w="1934" w:type="dxa"/>
          </w:tcPr>
          <w:p w:rsidR="0045603D" w:rsidRPr="0086406A" w:rsidRDefault="00C3408C">
            <w:pPr>
              <w:pStyle w:val="TableParagraph"/>
              <w:spacing w:line="259" w:lineRule="auto"/>
              <w:ind w:right="222"/>
              <w:rPr>
                <w:sz w:val="16"/>
              </w:rPr>
            </w:pPr>
            <w:r w:rsidRPr="0086406A">
              <w:rPr>
                <w:sz w:val="16"/>
              </w:rPr>
              <w:t>Describes differences of key perspectives but rarely goes beyond description. Or less than three differences</w:t>
            </w:r>
          </w:p>
        </w:tc>
        <w:tc>
          <w:tcPr>
            <w:tcW w:w="2146" w:type="dxa"/>
          </w:tcPr>
          <w:p w:rsidR="0045603D" w:rsidRPr="0086406A" w:rsidRDefault="00C3408C">
            <w:pPr>
              <w:pStyle w:val="TableParagraph"/>
              <w:spacing w:line="259" w:lineRule="auto"/>
              <w:ind w:right="308"/>
              <w:rPr>
                <w:sz w:val="16"/>
              </w:rPr>
            </w:pPr>
            <w:r w:rsidRPr="0086406A">
              <w:rPr>
                <w:sz w:val="16"/>
              </w:rPr>
              <w:t>Shows awareness of three differences, with some critique, but not enough comparison</w:t>
            </w:r>
          </w:p>
        </w:tc>
        <w:tc>
          <w:tcPr>
            <w:tcW w:w="2282" w:type="dxa"/>
          </w:tcPr>
          <w:p w:rsidR="0045603D" w:rsidRDefault="00C3408C">
            <w:pPr>
              <w:pStyle w:val="TableParagraph"/>
              <w:spacing w:line="259" w:lineRule="auto"/>
              <w:ind w:right="124"/>
              <w:rPr>
                <w:sz w:val="16"/>
              </w:rPr>
            </w:pPr>
            <w:r w:rsidRPr="008D15C9">
              <w:rPr>
                <w:sz w:val="16"/>
                <w:highlight w:val="yellow"/>
              </w:rPr>
              <w:t>Comprehensive grasp of different perspectives and how they both relate to, and are distinctive from, each other</w:t>
            </w:r>
          </w:p>
        </w:tc>
        <w:tc>
          <w:tcPr>
            <w:tcW w:w="2696" w:type="dxa"/>
          </w:tcPr>
          <w:p w:rsidR="0045603D" w:rsidRDefault="00C3408C">
            <w:pPr>
              <w:pStyle w:val="TableParagraph"/>
              <w:spacing w:line="259" w:lineRule="auto"/>
              <w:ind w:right="182"/>
              <w:rPr>
                <w:sz w:val="16"/>
              </w:rPr>
            </w:pPr>
            <w:r>
              <w:rPr>
                <w:sz w:val="16"/>
              </w:rPr>
              <w:t>Nuanced and well-articulated analyses of key differences including contextual appreciation (e.g., of the political, socio-cultural and historical context in which perspectives rest)</w:t>
            </w:r>
          </w:p>
        </w:tc>
      </w:tr>
      <w:tr w:rsidR="0045603D">
        <w:trPr>
          <w:trHeight w:hRule="exact" w:val="1224"/>
        </w:trPr>
        <w:tc>
          <w:tcPr>
            <w:tcW w:w="2612" w:type="dxa"/>
          </w:tcPr>
          <w:p w:rsidR="0045603D" w:rsidRDefault="00C3408C">
            <w:pPr>
              <w:pStyle w:val="TableParagraph"/>
              <w:spacing w:line="194" w:lineRule="exact"/>
              <w:rPr>
                <w:sz w:val="16"/>
              </w:rPr>
            </w:pPr>
            <w:r>
              <w:rPr>
                <w:sz w:val="16"/>
              </w:rPr>
              <w:t>Use of academic sources</w:t>
            </w:r>
          </w:p>
        </w:tc>
        <w:tc>
          <w:tcPr>
            <w:tcW w:w="2281" w:type="dxa"/>
          </w:tcPr>
          <w:p w:rsidR="0045603D" w:rsidRDefault="00C3408C">
            <w:pPr>
              <w:pStyle w:val="TableParagraph"/>
              <w:spacing w:line="259" w:lineRule="auto"/>
              <w:ind w:right="199"/>
              <w:rPr>
                <w:sz w:val="16"/>
              </w:rPr>
            </w:pPr>
            <w:r>
              <w:rPr>
                <w:sz w:val="16"/>
              </w:rPr>
              <w:t>No academic sources referred to; or lists (rather than engages) with academic sources</w:t>
            </w:r>
          </w:p>
        </w:tc>
        <w:tc>
          <w:tcPr>
            <w:tcW w:w="1934" w:type="dxa"/>
          </w:tcPr>
          <w:p w:rsidR="0045603D" w:rsidRPr="0086406A" w:rsidRDefault="00C3408C">
            <w:pPr>
              <w:pStyle w:val="TableParagraph"/>
              <w:spacing w:line="259" w:lineRule="auto"/>
              <w:ind w:right="227"/>
              <w:rPr>
                <w:sz w:val="16"/>
              </w:rPr>
            </w:pPr>
            <w:r w:rsidRPr="0086406A">
              <w:rPr>
                <w:sz w:val="16"/>
              </w:rPr>
              <w:t>Basic (lecture) academic sources consulted and understood at a descriptive level</w:t>
            </w:r>
          </w:p>
        </w:tc>
        <w:tc>
          <w:tcPr>
            <w:tcW w:w="2146" w:type="dxa"/>
          </w:tcPr>
          <w:p w:rsidR="0045603D" w:rsidRPr="0086406A" w:rsidRDefault="00C3408C">
            <w:pPr>
              <w:pStyle w:val="TableParagraph"/>
              <w:spacing w:line="259" w:lineRule="auto"/>
              <w:ind w:right="127"/>
              <w:rPr>
                <w:sz w:val="16"/>
              </w:rPr>
            </w:pPr>
            <w:r w:rsidRPr="008D15C9">
              <w:rPr>
                <w:sz w:val="16"/>
                <w:highlight w:val="yellow"/>
              </w:rPr>
              <w:t>Attempts to engage with extended academic reading, although often descriptive engagement or over-reliance on one or two sources</w:t>
            </w:r>
          </w:p>
        </w:tc>
        <w:tc>
          <w:tcPr>
            <w:tcW w:w="2282" w:type="dxa"/>
          </w:tcPr>
          <w:p w:rsidR="0045603D" w:rsidRDefault="00C3408C">
            <w:pPr>
              <w:pStyle w:val="TableParagraph"/>
              <w:spacing w:line="259" w:lineRule="auto"/>
              <w:ind w:right="148"/>
              <w:rPr>
                <w:sz w:val="16"/>
              </w:rPr>
            </w:pPr>
            <w:r>
              <w:rPr>
                <w:sz w:val="16"/>
              </w:rPr>
              <w:t>Attempts to compare different academic sources and their ideas, often at an empirical (rather than theoretical or conceptual) level</w:t>
            </w:r>
          </w:p>
        </w:tc>
        <w:tc>
          <w:tcPr>
            <w:tcW w:w="2696" w:type="dxa"/>
          </w:tcPr>
          <w:p w:rsidR="0045603D" w:rsidRDefault="00C3408C">
            <w:pPr>
              <w:pStyle w:val="TableParagraph"/>
              <w:spacing w:line="259" w:lineRule="auto"/>
              <w:ind w:right="127"/>
              <w:rPr>
                <w:sz w:val="16"/>
              </w:rPr>
            </w:pPr>
            <w:r>
              <w:rPr>
                <w:sz w:val="16"/>
              </w:rPr>
              <w:t xml:space="preserve">Essay is underpinned by theoretical and conceptual arguments from the literature, as well as demonstrating skills in </w:t>
            </w:r>
            <w:proofErr w:type="spellStart"/>
            <w:r>
              <w:rPr>
                <w:sz w:val="16"/>
              </w:rPr>
              <w:t>synthesising</w:t>
            </w:r>
            <w:proofErr w:type="spellEnd"/>
            <w:r>
              <w:rPr>
                <w:sz w:val="16"/>
              </w:rPr>
              <w:t xml:space="preserve"> different sources</w:t>
            </w:r>
          </w:p>
        </w:tc>
      </w:tr>
      <w:tr w:rsidR="0045603D">
        <w:trPr>
          <w:trHeight w:hRule="exact" w:val="1037"/>
        </w:trPr>
        <w:tc>
          <w:tcPr>
            <w:tcW w:w="2612" w:type="dxa"/>
          </w:tcPr>
          <w:p w:rsidR="0045603D" w:rsidRDefault="00C3408C">
            <w:pPr>
              <w:pStyle w:val="TableParagraph"/>
              <w:spacing w:line="259" w:lineRule="auto"/>
              <w:ind w:right="624"/>
              <w:rPr>
                <w:sz w:val="16"/>
              </w:rPr>
            </w:pPr>
            <w:r>
              <w:rPr>
                <w:sz w:val="16"/>
              </w:rPr>
              <w:t>Comprehension of academic theories and concepts</w:t>
            </w:r>
          </w:p>
        </w:tc>
        <w:tc>
          <w:tcPr>
            <w:tcW w:w="2281" w:type="dxa"/>
          </w:tcPr>
          <w:p w:rsidR="0045603D" w:rsidRDefault="00C3408C">
            <w:pPr>
              <w:pStyle w:val="TableParagraph"/>
              <w:spacing w:line="259" w:lineRule="auto"/>
              <w:ind w:right="220"/>
              <w:rPr>
                <w:sz w:val="16"/>
              </w:rPr>
            </w:pPr>
            <w:r>
              <w:rPr>
                <w:sz w:val="16"/>
              </w:rPr>
              <w:t>No or little evidence of understanding basic tenets of academic theories and concepts</w:t>
            </w:r>
          </w:p>
        </w:tc>
        <w:tc>
          <w:tcPr>
            <w:tcW w:w="1934" w:type="dxa"/>
          </w:tcPr>
          <w:p w:rsidR="0045603D" w:rsidRPr="0086406A" w:rsidRDefault="00C3408C">
            <w:pPr>
              <w:pStyle w:val="TableParagraph"/>
              <w:spacing w:line="259" w:lineRule="auto"/>
              <w:ind w:right="54"/>
              <w:rPr>
                <w:sz w:val="16"/>
              </w:rPr>
            </w:pPr>
            <w:r w:rsidRPr="0086406A">
              <w:rPr>
                <w:sz w:val="16"/>
              </w:rPr>
              <w:t>Describes a range of academic ideas but not fully related to each other or the question</w:t>
            </w:r>
          </w:p>
        </w:tc>
        <w:tc>
          <w:tcPr>
            <w:tcW w:w="2146" w:type="dxa"/>
          </w:tcPr>
          <w:p w:rsidR="0045603D" w:rsidRPr="0086406A" w:rsidRDefault="00C3408C">
            <w:pPr>
              <w:pStyle w:val="TableParagraph"/>
              <w:spacing w:line="259" w:lineRule="auto"/>
              <w:ind w:right="276"/>
              <w:rPr>
                <w:sz w:val="16"/>
              </w:rPr>
            </w:pPr>
            <w:r w:rsidRPr="0086406A">
              <w:rPr>
                <w:sz w:val="16"/>
              </w:rPr>
              <w:t>Shows a degree of understanding but mainly sticks to description rather than critique</w:t>
            </w:r>
          </w:p>
        </w:tc>
        <w:tc>
          <w:tcPr>
            <w:tcW w:w="2282" w:type="dxa"/>
          </w:tcPr>
          <w:p w:rsidR="0045603D" w:rsidRDefault="00C3408C">
            <w:pPr>
              <w:pStyle w:val="TableParagraph"/>
              <w:spacing w:line="259" w:lineRule="auto"/>
              <w:ind w:right="319"/>
              <w:rPr>
                <w:sz w:val="16"/>
              </w:rPr>
            </w:pPr>
            <w:r w:rsidRPr="008D15C9">
              <w:rPr>
                <w:sz w:val="16"/>
                <w:highlight w:val="yellow"/>
              </w:rPr>
              <w:t>Accurately explains theories and concepts with some evidence of original thought</w:t>
            </w:r>
          </w:p>
        </w:tc>
        <w:tc>
          <w:tcPr>
            <w:tcW w:w="2696" w:type="dxa"/>
          </w:tcPr>
          <w:p w:rsidR="0045603D" w:rsidRDefault="00C3408C">
            <w:pPr>
              <w:pStyle w:val="TableParagraph"/>
              <w:spacing w:line="259" w:lineRule="auto"/>
              <w:ind w:right="107"/>
              <w:rPr>
                <w:sz w:val="16"/>
              </w:rPr>
            </w:pPr>
            <w:r>
              <w:rPr>
                <w:sz w:val="16"/>
              </w:rPr>
              <w:t>Demonstrates tensions between different theoretical perspectives as well as independent/original thought’</w:t>
            </w:r>
          </w:p>
        </w:tc>
      </w:tr>
      <w:tr w:rsidR="0045603D">
        <w:trPr>
          <w:trHeight w:hRule="exact" w:val="1436"/>
        </w:trPr>
        <w:tc>
          <w:tcPr>
            <w:tcW w:w="2612" w:type="dxa"/>
            <w:tcBorders>
              <w:bottom w:val="single" w:sz="4" w:space="0" w:color="000000"/>
            </w:tcBorders>
          </w:tcPr>
          <w:p w:rsidR="0045603D" w:rsidRDefault="00C3408C">
            <w:pPr>
              <w:pStyle w:val="TableParagraph"/>
              <w:spacing w:line="194" w:lineRule="exact"/>
              <w:rPr>
                <w:sz w:val="16"/>
              </w:rPr>
            </w:pPr>
            <w:r>
              <w:rPr>
                <w:sz w:val="16"/>
              </w:rPr>
              <w:t>Critical analysis</w:t>
            </w:r>
          </w:p>
        </w:tc>
        <w:tc>
          <w:tcPr>
            <w:tcW w:w="2281" w:type="dxa"/>
            <w:tcBorders>
              <w:bottom w:val="single" w:sz="4" w:space="0" w:color="000000"/>
            </w:tcBorders>
          </w:tcPr>
          <w:p w:rsidR="0045603D" w:rsidRDefault="00C3408C">
            <w:pPr>
              <w:pStyle w:val="TableParagraph"/>
              <w:spacing w:line="259" w:lineRule="auto"/>
              <w:ind w:right="202"/>
              <w:rPr>
                <w:sz w:val="16"/>
              </w:rPr>
            </w:pPr>
            <w:r>
              <w:rPr>
                <w:sz w:val="16"/>
              </w:rPr>
              <w:t>No evidence of skills in critical assessment throughout the essay</w:t>
            </w:r>
          </w:p>
        </w:tc>
        <w:tc>
          <w:tcPr>
            <w:tcW w:w="1934" w:type="dxa"/>
            <w:tcBorders>
              <w:bottom w:val="single" w:sz="4" w:space="0" w:color="000000"/>
            </w:tcBorders>
          </w:tcPr>
          <w:p w:rsidR="0045603D" w:rsidRPr="0086406A" w:rsidRDefault="00C3408C">
            <w:pPr>
              <w:pStyle w:val="TableParagraph"/>
              <w:spacing w:line="259" w:lineRule="auto"/>
              <w:ind w:right="95"/>
              <w:rPr>
                <w:sz w:val="16"/>
              </w:rPr>
            </w:pPr>
            <w:r w:rsidRPr="0086406A">
              <w:rPr>
                <w:sz w:val="16"/>
              </w:rPr>
              <w:t xml:space="preserve">Largely descriptive with little critical assessment, although may show ability to </w:t>
            </w:r>
            <w:proofErr w:type="spellStart"/>
            <w:r w:rsidRPr="0086406A">
              <w:rPr>
                <w:sz w:val="16"/>
              </w:rPr>
              <w:t>summarise</w:t>
            </w:r>
            <w:proofErr w:type="spellEnd"/>
            <w:r w:rsidRPr="0086406A">
              <w:rPr>
                <w:sz w:val="16"/>
              </w:rPr>
              <w:t xml:space="preserve"> benefits or limitations</w:t>
            </w:r>
          </w:p>
        </w:tc>
        <w:tc>
          <w:tcPr>
            <w:tcW w:w="2146" w:type="dxa"/>
            <w:tcBorders>
              <w:bottom w:val="single" w:sz="4" w:space="0" w:color="000000"/>
            </w:tcBorders>
          </w:tcPr>
          <w:p w:rsidR="0045603D" w:rsidRPr="0086406A" w:rsidRDefault="00C3408C">
            <w:pPr>
              <w:pStyle w:val="TableParagraph"/>
              <w:spacing w:line="259" w:lineRule="auto"/>
              <w:ind w:right="151"/>
              <w:rPr>
                <w:sz w:val="16"/>
              </w:rPr>
            </w:pPr>
            <w:r w:rsidRPr="0086406A">
              <w:rPr>
                <w:sz w:val="16"/>
              </w:rPr>
              <w:t>Evidence of critical assessment limited to a single perspective; identifying weaknesses or criticisms of particular ideas, theories or concepts.</w:t>
            </w:r>
          </w:p>
        </w:tc>
        <w:tc>
          <w:tcPr>
            <w:tcW w:w="2282" w:type="dxa"/>
            <w:tcBorders>
              <w:bottom w:val="single" w:sz="4" w:space="0" w:color="000000"/>
            </w:tcBorders>
          </w:tcPr>
          <w:p w:rsidR="0045603D" w:rsidRDefault="00C3408C">
            <w:pPr>
              <w:pStyle w:val="TableParagraph"/>
              <w:spacing w:line="259" w:lineRule="auto"/>
              <w:ind w:right="414"/>
              <w:rPr>
                <w:sz w:val="16"/>
              </w:rPr>
            </w:pPr>
            <w:r w:rsidRPr="008D15C9">
              <w:rPr>
                <w:sz w:val="16"/>
                <w:highlight w:val="yellow"/>
              </w:rPr>
              <w:t>Evidence of independent critique of different ideas, showing some potential in comparing critique across different ideas, theories or concept.</w:t>
            </w:r>
          </w:p>
        </w:tc>
        <w:tc>
          <w:tcPr>
            <w:tcW w:w="2696" w:type="dxa"/>
            <w:tcBorders>
              <w:bottom w:val="single" w:sz="4" w:space="0" w:color="000000"/>
            </w:tcBorders>
          </w:tcPr>
          <w:p w:rsidR="0045603D" w:rsidRDefault="00C3408C">
            <w:pPr>
              <w:pStyle w:val="TableParagraph"/>
              <w:spacing w:line="259" w:lineRule="auto"/>
              <w:ind w:right="141"/>
              <w:rPr>
                <w:sz w:val="16"/>
              </w:rPr>
            </w:pPr>
            <w:r>
              <w:rPr>
                <w:sz w:val="16"/>
              </w:rPr>
              <w:t>Balances multiple points of view with sensitivity; clear connections between different perspectives.</w:t>
            </w:r>
          </w:p>
        </w:tc>
      </w:tr>
      <w:tr w:rsidR="0045603D">
        <w:trPr>
          <w:trHeight w:hRule="exact" w:val="2067"/>
        </w:trPr>
        <w:tc>
          <w:tcPr>
            <w:tcW w:w="2612" w:type="dxa"/>
            <w:tcBorders>
              <w:top w:val="single" w:sz="4" w:space="0" w:color="000000"/>
            </w:tcBorders>
          </w:tcPr>
          <w:p w:rsidR="0045603D" w:rsidRDefault="00C3408C">
            <w:pPr>
              <w:pStyle w:val="TableParagraph"/>
              <w:spacing w:line="194" w:lineRule="exact"/>
              <w:rPr>
                <w:sz w:val="16"/>
              </w:rPr>
            </w:pPr>
            <w:r>
              <w:rPr>
                <w:sz w:val="16"/>
              </w:rPr>
              <w:t>Structure</w:t>
            </w:r>
          </w:p>
        </w:tc>
        <w:tc>
          <w:tcPr>
            <w:tcW w:w="2281" w:type="dxa"/>
            <w:tcBorders>
              <w:top w:val="single" w:sz="4" w:space="0" w:color="000000"/>
            </w:tcBorders>
          </w:tcPr>
          <w:p w:rsidR="0045603D" w:rsidRDefault="00C3408C">
            <w:pPr>
              <w:pStyle w:val="TableParagraph"/>
              <w:spacing w:line="259" w:lineRule="auto"/>
              <w:ind w:right="62"/>
              <w:rPr>
                <w:sz w:val="16"/>
              </w:rPr>
            </w:pPr>
            <w:proofErr w:type="spellStart"/>
            <w:r>
              <w:rPr>
                <w:sz w:val="16"/>
              </w:rPr>
              <w:t>Disorganised</w:t>
            </w:r>
            <w:proofErr w:type="spellEnd"/>
            <w:r>
              <w:rPr>
                <w:sz w:val="16"/>
              </w:rPr>
              <w:t xml:space="preserve"> structure with no evidence of attempting to bring together ideas in an accessible or reader-friendly way</w:t>
            </w:r>
          </w:p>
        </w:tc>
        <w:tc>
          <w:tcPr>
            <w:tcW w:w="1934" w:type="dxa"/>
            <w:tcBorders>
              <w:top w:val="single" w:sz="4" w:space="0" w:color="000000"/>
            </w:tcBorders>
          </w:tcPr>
          <w:p w:rsidR="0045603D" w:rsidRPr="0086406A" w:rsidRDefault="00C3408C">
            <w:pPr>
              <w:pStyle w:val="TableParagraph"/>
              <w:spacing w:line="259" w:lineRule="auto"/>
              <w:ind w:right="139"/>
              <w:rPr>
                <w:sz w:val="16"/>
              </w:rPr>
            </w:pPr>
            <w:r w:rsidRPr="0086406A">
              <w:rPr>
                <w:sz w:val="16"/>
              </w:rPr>
              <w:t xml:space="preserve">Some attempts to structure but often Illogical or inconsistent </w:t>
            </w:r>
            <w:proofErr w:type="spellStart"/>
            <w:r w:rsidRPr="0086406A">
              <w:rPr>
                <w:sz w:val="16"/>
              </w:rPr>
              <w:t>organisation</w:t>
            </w:r>
            <w:proofErr w:type="spellEnd"/>
            <w:r w:rsidRPr="0086406A">
              <w:rPr>
                <w:sz w:val="16"/>
              </w:rPr>
              <w:t xml:space="preserve"> with lack of ideas </w:t>
            </w:r>
            <w:proofErr w:type="spellStart"/>
            <w:r w:rsidRPr="0086406A">
              <w:rPr>
                <w:sz w:val="16"/>
              </w:rPr>
              <w:t>organised</w:t>
            </w:r>
            <w:proofErr w:type="spellEnd"/>
            <w:r w:rsidRPr="0086406A">
              <w:rPr>
                <w:sz w:val="16"/>
              </w:rPr>
              <w:t xml:space="preserve"> into clear sections, paragraphs or sentences of an appropriate length.</w:t>
            </w:r>
          </w:p>
        </w:tc>
        <w:tc>
          <w:tcPr>
            <w:tcW w:w="2146" w:type="dxa"/>
            <w:tcBorders>
              <w:top w:val="single" w:sz="4" w:space="0" w:color="000000"/>
            </w:tcBorders>
          </w:tcPr>
          <w:p w:rsidR="0045603D" w:rsidRPr="008D15C9" w:rsidRDefault="00C3408C">
            <w:pPr>
              <w:pStyle w:val="TableParagraph"/>
              <w:spacing w:line="259" w:lineRule="auto"/>
              <w:ind w:right="90"/>
              <w:rPr>
                <w:sz w:val="16"/>
                <w:highlight w:val="yellow"/>
              </w:rPr>
            </w:pPr>
            <w:r w:rsidRPr="008D15C9">
              <w:rPr>
                <w:sz w:val="16"/>
                <w:highlight w:val="yellow"/>
              </w:rPr>
              <w:t>Structure shows distinction between different ideas, but may be mechanical and/or does not facilitate fluency of argument (e.g. May be an overreliance on subheadings and/or little attempt made to connect ideas together through prose</w:t>
            </w:r>
          </w:p>
        </w:tc>
        <w:tc>
          <w:tcPr>
            <w:tcW w:w="2282" w:type="dxa"/>
            <w:tcBorders>
              <w:top w:val="single" w:sz="4" w:space="0" w:color="000000"/>
            </w:tcBorders>
          </w:tcPr>
          <w:p w:rsidR="0045603D" w:rsidRDefault="00C3408C">
            <w:pPr>
              <w:pStyle w:val="TableParagraph"/>
              <w:spacing w:line="259" w:lineRule="auto"/>
              <w:ind w:right="148"/>
              <w:rPr>
                <w:sz w:val="16"/>
              </w:rPr>
            </w:pPr>
            <w:r>
              <w:rPr>
                <w:sz w:val="16"/>
              </w:rPr>
              <w:t>Systematic structure that supports following and developing a line of argument (e.g. each paragraph stating its objective and related to the question). Clear signposting throughout</w:t>
            </w:r>
          </w:p>
        </w:tc>
        <w:tc>
          <w:tcPr>
            <w:tcW w:w="2696" w:type="dxa"/>
            <w:tcBorders>
              <w:top w:val="single" w:sz="4" w:space="0" w:color="000000"/>
            </w:tcBorders>
          </w:tcPr>
          <w:p w:rsidR="0045603D" w:rsidRDefault="00C3408C">
            <w:pPr>
              <w:pStyle w:val="TableParagraph"/>
              <w:spacing w:line="259" w:lineRule="auto"/>
              <w:ind w:right="219"/>
              <w:rPr>
                <w:sz w:val="16"/>
              </w:rPr>
            </w:pPr>
            <w:r>
              <w:rPr>
                <w:sz w:val="16"/>
              </w:rPr>
              <w:t>Fluently connects different ideas together in a clear and logical structure that helps in the development and evolution of ideas throughout the essay</w:t>
            </w:r>
          </w:p>
        </w:tc>
      </w:tr>
    </w:tbl>
    <w:p w:rsidR="0045603D" w:rsidRDefault="0045603D">
      <w:pPr>
        <w:spacing w:line="259" w:lineRule="auto"/>
        <w:rPr>
          <w:sz w:val="16"/>
        </w:rPr>
        <w:sectPr w:rsidR="0045603D">
          <w:type w:val="continuous"/>
          <w:pgSz w:w="16840" w:h="11910" w:orient="landscape"/>
          <w:pgMar w:top="1100" w:right="1320" w:bottom="280" w:left="1340" w:header="720" w:footer="720" w:gutter="0"/>
          <w:cols w:space="720"/>
        </w:sectPr>
      </w:pPr>
    </w:p>
    <w:p w:rsidR="0045603D" w:rsidRDefault="0045603D">
      <w:pPr>
        <w:pStyle w:val="BodyText"/>
        <w:spacing w:before="6"/>
        <w:rPr>
          <w:b/>
        </w:rPr>
      </w:pPr>
    </w:p>
    <w:p w:rsidR="0045603D" w:rsidRDefault="00C3408C" w:rsidP="0086406A">
      <w:pPr>
        <w:pStyle w:val="BodyText"/>
        <w:spacing w:before="56"/>
      </w:pPr>
      <w:r>
        <w:t>Additional Comments:</w:t>
      </w:r>
    </w:p>
    <w:p w:rsidR="0045603D" w:rsidRDefault="0045603D">
      <w:pPr>
        <w:pStyle w:val="BodyText"/>
      </w:pPr>
    </w:p>
    <w:p w:rsidR="0045603D" w:rsidRDefault="006322D5">
      <w:pPr>
        <w:pStyle w:val="BodyText"/>
      </w:pPr>
      <w:r>
        <w:t>Some good thinking here and you have clearly been studying well in this unit. You could have signposted where your argument was going</w:t>
      </w:r>
      <w:r w:rsidR="008D15C9">
        <w:t xml:space="preserve"> more effectively </w:t>
      </w:r>
      <w:r>
        <w:t xml:space="preserve"> – </w:t>
      </w:r>
      <w:r w:rsidR="008D15C9">
        <w:t>sometimes</w:t>
      </w:r>
      <w:r>
        <w:t xml:space="preserve"> I was halfway through a paragraph before I could understand what you were focusing on. Sometimes your argument felt a bit woolly and unclear. </w:t>
      </w:r>
      <w:r w:rsidR="008D15C9">
        <w:t>Your use of academic references was adequate and you wove in succinct examples from popular culture effectively.</w:t>
      </w:r>
    </w:p>
    <w:p w:rsidR="0045603D" w:rsidRDefault="0045603D">
      <w:pPr>
        <w:pStyle w:val="BodyText"/>
      </w:pPr>
    </w:p>
    <w:p w:rsidR="0045603D" w:rsidRDefault="0045603D">
      <w:pPr>
        <w:pStyle w:val="BodyText"/>
      </w:pPr>
    </w:p>
    <w:p w:rsidR="0045603D" w:rsidRDefault="00C3408C">
      <w:pPr>
        <w:pStyle w:val="BodyText"/>
        <w:spacing w:before="189"/>
        <w:ind w:left="100"/>
      </w:pPr>
      <w:r>
        <w:t>Grade: …………</w:t>
      </w:r>
      <w:r w:rsidR="008D15C9">
        <w:t>C</w:t>
      </w:r>
      <w:r>
        <w:t>……………….</w:t>
      </w:r>
    </w:p>
    <w:p w:rsidR="0045603D" w:rsidRDefault="0045603D">
      <w:pPr>
        <w:pStyle w:val="BodyText"/>
        <w:spacing w:before="9"/>
        <w:rPr>
          <w:sz w:val="29"/>
        </w:rPr>
      </w:pPr>
    </w:p>
    <w:p w:rsidR="0045603D" w:rsidRDefault="00C3408C">
      <w:pPr>
        <w:pStyle w:val="BodyText"/>
        <w:tabs>
          <w:tab w:val="left" w:pos="6580"/>
        </w:tabs>
        <w:ind w:left="100"/>
      </w:pPr>
      <w:r>
        <w:t>Signed</w:t>
      </w:r>
      <w:r>
        <w:rPr>
          <w:spacing w:val="-5"/>
        </w:rPr>
        <w:t xml:space="preserve"> </w:t>
      </w:r>
      <w:r>
        <w:t>……………</w:t>
      </w:r>
      <w:r w:rsidR="000E6E56">
        <w:t>LO</w:t>
      </w:r>
      <w:r>
        <w:t>…………………………………………………………………</w:t>
      </w:r>
      <w:r>
        <w:tab/>
        <w:t>Date:</w:t>
      </w:r>
      <w:r>
        <w:rPr>
          <w:spacing w:val="-18"/>
        </w:rPr>
        <w:t xml:space="preserve"> </w:t>
      </w:r>
      <w:r>
        <w:t>…………</w:t>
      </w:r>
      <w:r w:rsidR="008D15C9">
        <w:t>10</w:t>
      </w:r>
      <w:r w:rsidR="000E6E56">
        <w:t>.4.18</w:t>
      </w:r>
      <w:r>
        <w:t>…………………………………………………</w:t>
      </w:r>
    </w:p>
    <w:sectPr w:rsidR="0045603D">
      <w:pgSz w:w="16840" w:h="11910" w:orient="landscape"/>
      <w:pgMar w:top="1100" w:right="24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宋体"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03D"/>
    <w:rsid w:val="000E6E56"/>
    <w:rsid w:val="00123381"/>
    <w:rsid w:val="0045603D"/>
    <w:rsid w:val="005B2526"/>
    <w:rsid w:val="006322D5"/>
    <w:rsid w:val="00816145"/>
    <w:rsid w:val="0086406A"/>
    <w:rsid w:val="008D15C9"/>
    <w:rsid w:val="00AC477C"/>
    <w:rsid w:val="00C3408C"/>
    <w:rsid w:val="00E61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3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620</Words>
  <Characters>3535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Riach</dc:creator>
  <cp:lastModifiedBy>pskum</cp:lastModifiedBy>
  <cp:revision>2</cp:revision>
  <dcterms:created xsi:type="dcterms:W3CDTF">2018-04-15T11:01:00Z</dcterms:created>
  <dcterms:modified xsi:type="dcterms:W3CDTF">2018-04-15T11:01:00Z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2018-02-28T00:00:00Z</vt:filetime>
  </property>
</Properties>
</file>