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B1B" w:rsidRPr="002B6F76" w:rsidRDefault="00753B1B" w:rsidP="00753B1B">
      <w:pPr>
        <w:jc w:val="center"/>
        <w:rPr>
          <w:rFonts w:ascii="Times New Roman" w:hAnsi="Times New Roman" w:cs="Times New Roman"/>
          <w:b/>
          <w:sz w:val="28"/>
          <w:szCs w:val="24"/>
          <w:u w:val="single"/>
        </w:rPr>
      </w:pPr>
      <w:r w:rsidRPr="002B6F76">
        <w:rPr>
          <w:rFonts w:ascii="Times New Roman" w:hAnsi="Times New Roman" w:cs="Times New Roman"/>
          <w:b/>
          <w:sz w:val="28"/>
          <w:szCs w:val="24"/>
          <w:u w:val="single"/>
        </w:rPr>
        <w:t>Locus of control</w:t>
      </w:r>
    </w:p>
    <w:p w:rsidR="00004988" w:rsidRPr="005E0E56" w:rsidRDefault="00004988" w:rsidP="00753B1B">
      <w:pPr>
        <w:jc w:val="center"/>
        <w:rPr>
          <w:rFonts w:ascii="Times New Roman" w:hAnsi="Times New Roman" w:cs="Times New Roman"/>
          <w:b/>
          <w:sz w:val="24"/>
          <w:szCs w:val="24"/>
          <w:u w:val="single"/>
        </w:rPr>
      </w:pPr>
      <w:bookmarkStart w:id="0" w:name="_GoBack"/>
      <w:bookmarkEnd w:id="0"/>
    </w:p>
    <w:p w:rsidR="00753B1B" w:rsidRPr="005E0E56" w:rsidRDefault="00753B1B" w:rsidP="00753B1B">
      <w:pPr>
        <w:spacing w:line="480" w:lineRule="auto"/>
        <w:jc w:val="both"/>
        <w:rPr>
          <w:rFonts w:ascii="Times New Roman" w:hAnsi="Times New Roman" w:cs="Times New Roman"/>
          <w:sz w:val="24"/>
          <w:szCs w:val="24"/>
          <w:lang w:val="en-AU"/>
        </w:rPr>
      </w:pPr>
      <w:r w:rsidRPr="005E0E56">
        <w:rPr>
          <w:rFonts w:ascii="Times New Roman" w:hAnsi="Times New Roman" w:cs="Times New Roman"/>
          <w:sz w:val="24"/>
          <w:szCs w:val="24"/>
          <w:lang w:val="en-AU"/>
        </w:rPr>
        <w:t xml:space="preserve">An individual can classify successes and failures they experience into two categories, either as the cause of external factors or as the cause of internal factors. The approach one takes in life to tackle the failures they come across distinguishes between </w:t>
      </w:r>
      <w:r w:rsidR="006A1535">
        <w:rPr>
          <w:rFonts w:ascii="Times New Roman" w:hAnsi="Times New Roman" w:cs="Times New Roman"/>
          <w:sz w:val="24"/>
          <w:szCs w:val="24"/>
          <w:lang w:val="en-AU"/>
        </w:rPr>
        <w:t xml:space="preserve">individuals who have internal and external control of life. When individuals believe that outcomes in life happen </w:t>
      </w:r>
      <w:r w:rsidR="003773E0">
        <w:rPr>
          <w:rFonts w:ascii="Times New Roman" w:hAnsi="Times New Roman" w:cs="Times New Roman"/>
          <w:sz w:val="24"/>
          <w:szCs w:val="24"/>
          <w:lang w:val="en-AU"/>
        </w:rPr>
        <w:t>due</w:t>
      </w:r>
      <w:r w:rsidR="006A1535">
        <w:rPr>
          <w:rFonts w:ascii="Times New Roman" w:hAnsi="Times New Roman" w:cs="Times New Roman"/>
          <w:sz w:val="24"/>
          <w:szCs w:val="24"/>
          <w:lang w:val="en-AU"/>
        </w:rPr>
        <w:t xml:space="preserve"> to actions that they commit, it is an internality, but when individuals believe that it is due to factors which are beyond their control then it is an externality (Turnipseed, D, L. 2017). Weiner’s attribution theory emphasises about successes or failures in life and that is the root the development of the locus of control concept (Knight, B, A. 1995).</w:t>
      </w:r>
      <w:r w:rsidRPr="005E0E56">
        <w:rPr>
          <w:rFonts w:ascii="Times New Roman" w:hAnsi="Times New Roman" w:cs="Times New Roman"/>
          <w:sz w:val="24"/>
          <w:szCs w:val="24"/>
          <w:lang w:val="en-AU"/>
        </w:rPr>
        <w:t xml:space="preserve"> The purpose of this review is to examine the existing literature around the topic of locus of control and inspect relevant antecedents and consequences related to the concept. Often there is an overlap </w:t>
      </w:r>
      <w:r w:rsidR="007C62F5" w:rsidRPr="005E0E56">
        <w:rPr>
          <w:rFonts w:ascii="Times New Roman" w:hAnsi="Times New Roman" w:cs="Times New Roman"/>
          <w:sz w:val="24"/>
          <w:szCs w:val="24"/>
          <w:lang w:val="en-AU"/>
        </w:rPr>
        <w:t>of locus of control with three</w:t>
      </w:r>
      <w:r w:rsidRPr="005E0E56">
        <w:rPr>
          <w:rFonts w:ascii="Times New Roman" w:hAnsi="Times New Roman" w:cs="Times New Roman"/>
          <w:sz w:val="24"/>
          <w:szCs w:val="24"/>
          <w:lang w:val="en-AU"/>
        </w:rPr>
        <w:t xml:space="preserve"> other concepts, organisational citizenship behaviour</w:t>
      </w:r>
      <w:r w:rsidR="007C62F5" w:rsidRPr="005E0E56">
        <w:rPr>
          <w:rFonts w:ascii="Times New Roman" w:hAnsi="Times New Roman" w:cs="Times New Roman"/>
          <w:sz w:val="24"/>
          <w:szCs w:val="24"/>
          <w:lang w:val="en-AU"/>
        </w:rPr>
        <w:t>, emotional intelligence</w:t>
      </w:r>
      <w:r w:rsidRPr="005E0E56">
        <w:rPr>
          <w:rFonts w:ascii="Times New Roman" w:hAnsi="Times New Roman" w:cs="Times New Roman"/>
          <w:sz w:val="24"/>
          <w:szCs w:val="24"/>
          <w:lang w:val="en-AU"/>
        </w:rPr>
        <w:t xml:space="preserve"> and optimism. This essay examines the similarities and differences between these three concepts and the context that these are relevant in. The limitations of the results from the findings are also highlighted to portray further areas of research that could occur in this area. </w:t>
      </w:r>
    </w:p>
    <w:p w:rsidR="00753B1B" w:rsidRPr="005E0E56" w:rsidRDefault="006A1535" w:rsidP="00753B1B">
      <w:pPr>
        <w:spacing w:line="480" w:lineRule="auto"/>
        <w:jc w:val="both"/>
        <w:rPr>
          <w:rFonts w:ascii="Times New Roman" w:hAnsi="Times New Roman" w:cs="Times New Roman"/>
          <w:sz w:val="24"/>
          <w:szCs w:val="24"/>
        </w:rPr>
      </w:pPr>
      <w:r>
        <w:rPr>
          <w:rFonts w:ascii="Times New Roman" w:hAnsi="Times New Roman"/>
          <w:sz w:val="24"/>
          <w:szCs w:val="24"/>
        </w:rPr>
        <w:t>A</w:t>
      </w:r>
      <w:r w:rsidR="00753B1B" w:rsidRPr="005E0E56">
        <w:rPr>
          <w:rFonts w:ascii="Times New Roman" w:hAnsi="Times New Roman"/>
          <w:sz w:val="24"/>
          <w:szCs w:val="24"/>
        </w:rPr>
        <w:t xml:space="preserve"> “person’s belief about how much control he or she has over events in his or her life” (Lefcourt, H. M, 1966)</w:t>
      </w:r>
      <w:r>
        <w:rPr>
          <w:rFonts w:ascii="Times New Roman" w:hAnsi="Times New Roman"/>
          <w:sz w:val="24"/>
          <w:szCs w:val="24"/>
        </w:rPr>
        <w:t>, shows the extent one is on the scale of locus of control</w:t>
      </w:r>
      <w:r w:rsidR="00753B1B" w:rsidRPr="005E0E56">
        <w:rPr>
          <w:rFonts w:ascii="Times New Roman" w:hAnsi="Times New Roman"/>
          <w:sz w:val="24"/>
          <w:szCs w:val="24"/>
        </w:rPr>
        <w:t xml:space="preserve">. Each individual might experience different crucibles in life, the dynamic business environments raise difficult hurdles for people to overcome to remain successful or even retain in the organization. For an organization to be successful it is essential that it maintain good social wellbeing of employees in their company. Employees are the executors of the dreams of the organization, without whom an organization would not be able to function properly and achieve its purpose. Employee with internal locus of control tend to attribute their current position in life to their motivation and hard work, as these are generally </w:t>
      </w:r>
      <w:r w:rsidR="00B257B0" w:rsidRPr="005E0E56">
        <w:rPr>
          <w:rFonts w:ascii="Times New Roman" w:hAnsi="Times New Roman"/>
          <w:sz w:val="24"/>
          <w:szCs w:val="24"/>
        </w:rPr>
        <w:t>being</w:t>
      </w:r>
      <w:r w:rsidR="00753B1B" w:rsidRPr="005E0E56">
        <w:rPr>
          <w:rFonts w:ascii="Times New Roman" w:hAnsi="Times New Roman"/>
          <w:sz w:val="24"/>
          <w:szCs w:val="24"/>
        </w:rPr>
        <w:t xml:space="preserve"> the driving force for</w:t>
      </w:r>
      <w:r w:rsidR="000F25D3">
        <w:rPr>
          <w:rFonts w:ascii="Times New Roman" w:hAnsi="Times New Roman"/>
          <w:sz w:val="24"/>
          <w:szCs w:val="24"/>
        </w:rPr>
        <w:t xml:space="preserve"> such people </w:t>
      </w:r>
      <w:r w:rsidR="000F25D3">
        <w:rPr>
          <w:rFonts w:ascii="Times New Roman" w:hAnsi="Times New Roman"/>
          <w:sz w:val="24"/>
          <w:szCs w:val="24"/>
        </w:rPr>
        <w:lastRenderedPageBreak/>
        <w:t>(Turnipseed, D, L, 2017)</w:t>
      </w:r>
      <w:r w:rsidR="00753B1B" w:rsidRPr="005E0E56">
        <w:rPr>
          <w:rFonts w:ascii="Times New Roman" w:hAnsi="Times New Roman"/>
          <w:sz w:val="24"/>
          <w:szCs w:val="24"/>
        </w:rPr>
        <w:t xml:space="preserve">. </w:t>
      </w:r>
      <w:r>
        <w:rPr>
          <w:rFonts w:ascii="Times New Roman" w:hAnsi="Times New Roman"/>
          <w:sz w:val="24"/>
          <w:szCs w:val="24"/>
        </w:rPr>
        <w:t>Conversely</w:t>
      </w:r>
      <w:r w:rsidR="00753B1B" w:rsidRPr="005E0E56">
        <w:rPr>
          <w:rFonts w:ascii="Times New Roman" w:hAnsi="Times New Roman"/>
          <w:sz w:val="24"/>
          <w:szCs w:val="24"/>
        </w:rPr>
        <w:t xml:space="preserve">, people with </w:t>
      </w:r>
      <w:r>
        <w:rPr>
          <w:rFonts w:ascii="Times New Roman" w:hAnsi="Times New Roman"/>
          <w:sz w:val="24"/>
          <w:szCs w:val="24"/>
        </w:rPr>
        <w:t>an externality</w:t>
      </w:r>
      <w:r w:rsidR="00753B1B" w:rsidRPr="005E0E56">
        <w:rPr>
          <w:rFonts w:ascii="Times New Roman" w:hAnsi="Times New Roman"/>
          <w:sz w:val="24"/>
          <w:szCs w:val="24"/>
        </w:rPr>
        <w:t xml:space="preserve"> tend to </w:t>
      </w:r>
      <w:r w:rsidRPr="005E0E56">
        <w:rPr>
          <w:rFonts w:ascii="Times New Roman" w:hAnsi="Times New Roman"/>
          <w:sz w:val="24"/>
          <w:szCs w:val="24"/>
        </w:rPr>
        <w:t>deem</w:t>
      </w:r>
      <w:r w:rsidR="00753B1B" w:rsidRPr="005E0E56">
        <w:rPr>
          <w:rFonts w:ascii="Times New Roman" w:hAnsi="Times New Roman"/>
          <w:sz w:val="24"/>
          <w:szCs w:val="24"/>
        </w:rPr>
        <w:t xml:space="preserve"> that the position they are </w:t>
      </w:r>
      <w:r>
        <w:rPr>
          <w:rFonts w:ascii="Times New Roman" w:hAnsi="Times New Roman"/>
          <w:sz w:val="24"/>
          <w:szCs w:val="24"/>
        </w:rPr>
        <w:t xml:space="preserve">is due to </w:t>
      </w:r>
      <w:r w:rsidR="00753B1B" w:rsidRPr="005E0E56">
        <w:rPr>
          <w:rFonts w:ascii="Times New Roman" w:hAnsi="Times New Roman"/>
          <w:sz w:val="24"/>
          <w:szCs w:val="24"/>
        </w:rPr>
        <w:t>luck, fate or some other external factor, which they have no control over. Intrinsic motivation assimilates the concept of internal locus of control. “Intrinsic motivation…. is the desire to invest effort based on interest in the work itself” (</w:t>
      </w:r>
      <w:r w:rsidR="00EB3357">
        <w:rPr>
          <w:rFonts w:ascii="Times New Roman" w:hAnsi="Times New Roman"/>
          <w:sz w:val="24"/>
          <w:szCs w:val="24"/>
        </w:rPr>
        <w:t>Menges, J, I., et al</w:t>
      </w:r>
      <w:r w:rsidR="00844C8C" w:rsidRPr="005E0E56">
        <w:rPr>
          <w:rFonts w:ascii="Times New Roman" w:hAnsi="Times New Roman"/>
          <w:sz w:val="24"/>
          <w:szCs w:val="24"/>
        </w:rPr>
        <w:t>. 2017</w:t>
      </w:r>
      <w:r w:rsidR="00753B1B" w:rsidRPr="005E0E56">
        <w:rPr>
          <w:rFonts w:ascii="Times New Roman" w:hAnsi="Times New Roman"/>
          <w:sz w:val="24"/>
          <w:szCs w:val="24"/>
        </w:rPr>
        <w:t>). Intrinsic motivation is expected to come from within a person rather than external factors. Employees with high intrinsic motivation are not required to be “pushed” by themselves but rather are “naturally pulled into work” (</w:t>
      </w:r>
      <w:r w:rsidR="000F25D3" w:rsidRPr="005E0E56">
        <w:rPr>
          <w:rFonts w:ascii="Times New Roman" w:hAnsi="Times New Roman"/>
          <w:sz w:val="24"/>
          <w:szCs w:val="24"/>
        </w:rPr>
        <w:t xml:space="preserve">Menges, J, I., </w:t>
      </w:r>
      <w:r w:rsidR="00EB3357">
        <w:rPr>
          <w:rFonts w:ascii="Times New Roman" w:hAnsi="Times New Roman"/>
          <w:sz w:val="24"/>
          <w:szCs w:val="24"/>
        </w:rPr>
        <w:t xml:space="preserve">et al. </w:t>
      </w:r>
      <w:r w:rsidR="000F25D3" w:rsidRPr="005E0E56">
        <w:rPr>
          <w:rFonts w:ascii="Times New Roman" w:hAnsi="Times New Roman"/>
          <w:sz w:val="24"/>
          <w:szCs w:val="24"/>
        </w:rPr>
        <w:t>2017</w:t>
      </w:r>
      <w:r w:rsidR="00753B1B" w:rsidRPr="005E0E56">
        <w:rPr>
          <w:rFonts w:ascii="Times New Roman" w:hAnsi="Times New Roman"/>
          <w:sz w:val="24"/>
          <w:szCs w:val="24"/>
        </w:rPr>
        <w:t xml:space="preserve">). </w:t>
      </w:r>
      <w:r w:rsidR="00EB3357" w:rsidRPr="005E0E56">
        <w:rPr>
          <w:rFonts w:ascii="Times New Roman" w:hAnsi="Times New Roman"/>
          <w:sz w:val="24"/>
          <w:szCs w:val="24"/>
        </w:rPr>
        <w:t>Once</w:t>
      </w:r>
      <w:r w:rsidR="00753B1B" w:rsidRPr="005E0E56">
        <w:rPr>
          <w:rFonts w:ascii="Times New Roman" w:hAnsi="Times New Roman"/>
          <w:sz w:val="24"/>
          <w:szCs w:val="24"/>
        </w:rPr>
        <w:t xml:space="preserve"> employees have the interest to be present at work, it is likely that they will develop organizational citizenship behavior, which is the desire, “non-enforceable individual behavior that is not directly linked to the formal reward system, but which promotes effective and efficient organizational functioning” (Organ, </w:t>
      </w:r>
      <w:proofErr w:type="spellStart"/>
      <w:r w:rsidR="00753B1B" w:rsidRPr="005E0E56">
        <w:rPr>
          <w:rFonts w:ascii="Times New Roman" w:hAnsi="Times New Roman"/>
          <w:sz w:val="24"/>
          <w:szCs w:val="24"/>
        </w:rPr>
        <w:t>Podsakoff</w:t>
      </w:r>
      <w:proofErr w:type="spellEnd"/>
      <w:r w:rsidR="00753B1B" w:rsidRPr="005E0E56">
        <w:rPr>
          <w:rFonts w:ascii="Times New Roman" w:hAnsi="Times New Roman"/>
          <w:sz w:val="24"/>
          <w:szCs w:val="24"/>
        </w:rPr>
        <w:t xml:space="preserve">, &amp; </w:t>
      </w:r>
      <w:proofErr w:type="spellStart"/>
      <w:r w:rsidR="00753B1B" w:rsidRPr="005E0E56">
        <w:rPr>
          <w:rFonts w:ascii="Times New Roman" w:hAnsi="Times New Roman"/>
          <w:sz w:val="24"/>
          <w:szCs w:val="24"/>
        </w:rPr>
        <w:t>MacKenzie</w:t>
      </w:r>
      <w:proofErr w:type="spellEnd"/>
      <w:r w:rsidR="00753B1B" w:rsidRPr="005E0E56">
        <w:rPr>
          <w:rFonts w:ascii="Times New Roman" w:hAnsi="Times New Roman"/>
          <w:sz w:val="24"/>
          <w:szCs w:val="24"/>
        </w:rPr>
        <w:t xml:space="preserve">, 2006). </w:t>
      </w:r>
      <w:r w:rsidR="00EB3357">
        <w:rPr>
          <w:rFonts w:ascii="Times New Roman" w:hAnsi="Times New Roman"/>
          <w:sz w:val="24"/>
          <w:szCs w:val="24"/>
        </w:rPr>
        <w:t>Those staff</w:t>
      </w:r>
      <w:r w:rsidR="00753B1B" w:rsidRPr="005E0E56">
        <w:rPr>
          <w:rFonts w:ascii="Times New Roman" w:hAnsi="Times New Roman"/>
          <w:sz w:val="24"/>
          <w:szCs w:val="24"/>
        </w:rPr>
        <w:t xml:space="preserve"> with </w:t>
      </w:r>
      <w:r w:rsidR="00EB3357">
        <w:rPr>
          <w:rFonts w:ascii="Times New Roman" w:hAnsi="Times New Roman"/>
          <w:sz w:val="24"/>
          <w:szCs w:val="24"/>
        </w:rPr>
        <w:t>internal</w:t>
      </w:r>
      <w:r w:rsidR="00753B1B" w:rsidRPr="005E0E56">
        <w:rPr>
          <w:rFonts w:ascii="Times New Roman" w:hAnsi="Times New Roman"/>
          <w:sz w:val="24"/>
          <w:szCs w:val="24"/>
        </w:rPr>
        <w:t xml:space="preserve"> locus of control and intrinsic motivation often tend to be self-oriented, these people believe that their effort and hard work is the ultimate resource for being successful, similarly when things go wrong, they tend to question their self-ability and blame themselves (Menges, </w:t>
      </w:r>
      <w:proofErr w:type="spellStart"/>
      <w:r w:rsidR="00753B1B" w:rsidRPr="005E0E56">
        <w:rPr>
          <w:rFonts w:ascii="Times New Roman" w:hAnsi="Times New Roman"/>
          <w:sz w:val="24"/>
          <w:szCs w:val="24"/>
        </w:rPr>
        <w:t>Tussing</w:t>
      </w:r>
      <w:proofErr w:type="spellEnd"/>
      <w:r w:rsidR="00753B1B" w:rsidRPr="005E0E56">
        <w:rPr>
          <w:rFonts w:ascii="Times New Roman" w:hAnsi="Times New Roman"/>
          <w:sz w:val="24"/>
          <w:szCs w:val="24"/>
        </w:rPr>
        <w:t xml:space="preserve">, </w:t>
      </w:r>
      <w:proofErr w:type="spellStart"/>
      <w:r w:rsidR="00753B1B" w:rsidRPr="005E0E56">
        <w:rPr>
          <w:rFonts w:ascii="Times New Roman" w:hAnsi="Times New Roman" w:cs="Times New Roman"/>
          <w:sz w:val="24"/>
          <w:szCs w:val="24"/>
        </w:rPr>
        <w:t>Wihiler</w:t>
      </w:r>
      <w:proofErr w:type="spellEnd"/>
      <w:r w:rsidR="00753B1B" w:rsidRPr="005E0E56">
        <w:rPr>
          <w:rFonts w:ascii="Times New Roman" w:hAnsi="Times New Roman" w:cs="Times New Roman"/>
          <w:sz w:val="24"/>
          <w:szCs w:val="24"/>
        </w:rPr>
        <w:t xml:space="preserve"> &amp; Grant, 2017). When encountering failure, people </w:t>
      </w:r>
      <w:r w:rsidR="00EB3357">
        <w:rPr>
          <w:rFonts w:ascii="Times New Roman" w:hAnsi="Times New Roman" w:cs="Times New Roman"/>
          <w:sz w:val="24"/>
          <w:szCs w:val="24"/>
        </w:rPr>
        <w:t xml:space="preserve">who </w:t>
      </w:r>
      <w:r w:rsidR="00753B1B" w:rsidRPr="005E0E56">
        <w:rPr>
          <w:rFonts w:ascii="Times New Roman" w:hAnsi="Times New Roman" w:cs="Times New Roman"/>
          <w:sz w:val="24"/>
          <w:szCs w:val="24"/>
        </w:rPr>
        <w:t>tend to persist the problem and face the failure as they see the failure as the result of too little effort</w:t>
      </w:r>
      <w:r w:rsidR="00EB3357">
        <w:rPr>
          <w:rFonts w:ascii="Times New Roman" w:hAnsi="Times New Roman" w:cs="Times New Roman"/>
          <w:sz w:val="24"/>
          <w:szCs w:val="24"/>
        </w:rPr>
        <w:t xml:space="preserve"> are those with </w:t>
      </w:r>
      <w:r w:rsidR="00EB3357" w:rsidRPr="005E0E56">
        <w:rPr>
          <w:rFonts w:ascii="Times New Roman" w:hAnsi="Times New Roman" w:cs="Times New Roman"/>
          <w:sz w:val="24"/>
          <w:szCs w:val="24"/>
        </w:rPr>
        <w:t>internal locus of control</w:t>
      </w:r>
      <w:r w:rsidR="00753B1B" w:rsidRPr="005E0E56">
        <w:rPr>
          <w:rFonts w:ascii="Times New Roman" w:hAnsi="Times New Roman" w:cs="Times New Roman"/>
          <w:sz w:val="24"/>
          <w:szCs w:val="24"/>
        </w:rPr>
        <w:t xml:space="preserve">. Hence, are more likely to </w:t>
      </w:r>
      <w:r w:rsidR="00EB3357" w:rsidRPr="005E0E56">
        <w:rPr>
          <w:rFonts w:ascii="Times New Roman" w:hAnsi="Times New Roman" w:cs="Times New Roman"/>
          <w:sz w:val="24"/>
          <w:szCs w:val="24"/>
        </w:rPr>
        <w:t>target</w:t>
      </w:r>
      <w:r w:rsidR="00753B1B" w:rsidRPr="005E0E56">
        <w:rPr>
          <w:rFonts w:ascii="Times New Roman" w:hAnsi="Times New Roman" w:cs="Times New Roman"/>
          <w:sz w:val="24"/>
          <w:szCs w:val="24"/>
        </w:rPr>
        <w:t xml:space="preserve"> for </w:t>
      </w:r>
      <w:r w:rsidR="00EB3357" w:rsidRPr="005E0E56">
        <w:rPr>
          <w:rFonts w:ascii="Times New Roman" w:hAnsi="Times New Roman" w:cs="Times New Roman"/>
          <w:sz w:val="24"/>
          <w:szCs w:val="24"/>
        </w:rPr>
        <w:t>success</w:t>
      </w:r>
      <w:r w:rsidR="00753B1B" w:rsidRPr="005E0E56">
        <w:rPr>
          <w:rFonts w:ascii="Times New Roman" w:hAnsi="Times New Roman" w:cs="Times New Roman"/>
          <w:sz w:val="24"/>
          <w:szCs w:val="24"/>
        </w:rPr>
        <w:t xml:space="preserve"> and put effort to </w:t>
      </w:r>
      <w:r w:rsidR="00EB3357" w:rsidRPr="005E0E56">
        <w:rPr>
          <w:rFonts w:ascii="Times New Roman" w:hAnsi="Times New Roman" w:cs="Times New Roman"/>
          <w:sz w:val="24"/>
          <w:szCs w:val="24"/>
        </w:rPr>
        <w:t>advance</w:t>
      </w:r>
      <w:r w:rsidR="00753B1B" w:rsidRPr="005E0E56">
        <w:rPr>
          <w:rFonts w:ascii="Times New Roman" w:hAnsi="Times New Roman" w:cs="Times New Roman"/>
          <w:sz w:val="24"/>
          <w:szCs w:val="24"/>
        </w:rPr>
        <w:t xml:space="preserve"> the </w:t>
      </w:r>
      <w:r w:rsidR="00EB3357" w:rsidRPr="005E0E56">
        <w:rPr>
          <w:rFonts w:ascii="Times New Roman" w:hAnsi="Times New Roman" w:cs="Times New Roman"/>
          <w:sz w:val="24"/>
          <w:szCs w:val="24"/>
        </w:rPr>
        <w:t>condition</w:t>
      </w:r>
      <w:r w:rsidR="00753B1B" w:rsidRPr="005E0E56">
        <w:rPr>
          <w:rFonts w:ascii="Times New Roman" w:hAnsi="Times New Roman" w:cs="Times New Roman"/>
          <w:sz w:val="24"/>
          <w:szCs w:val="24"/>
        </w:rPr>
        <w:t xml:space="preserve"> and also ensure that they do not face the same</w:t>
      </w:r>
      <w:r w:rsidR="00EB3357">
        <w:rPr>
          <w:rFonts w:ascii="Times New Roman" w:hAnsi="Times New Roman" w:cs="Times New Roman"/>
          <w:sz w:val="24"/>
          <w:szCs w:val="24"/>
        </w:rPr>
        <w:t xml:space="preserve"> failure again. However, those </w:t>
      </w:r>
      <w:r w:rsidR="00753B1B" w:rsidRPr="005E0E56">
        <w:rPr>
          <w:rFonts w:ascii="Times New Roman" w:hAnsi="Times New Roman" w:cs="Times New Roman"/>
          <w:sz w:val="24"/>
          <w:szCs w:val="24"/>
        </w:rPr>
        <w:t xml:space="preserve">with </w:t>
      </w:r>
      <w:r w:rsidR="00EB3357">
        <w:rPr>
          <w:rFonts w:ascii="Times New Roman" w:hAnsi="Times New Roman" w:cs="Times New Roman"/>
          <w:sz w:val="24"/>
          <w:szCs w:val="24"/>
        </w:rPr>
        <w:t xml:space="preserve">an </w:t>
      </w:r>
      <w:r w:rsidR="00753B1B" w:rsidRPr="005E0E56">
        <w:rPr>
          <w:rFonts w:ascii="Times New Roman" w:hAnsi="Times New Roman" w:cs="Times New Roman"/>
          <w:sz w:val="24"/>
          <w:szCs w:val="24"/>
        </w:rPr>
        <w:t>external</w:t>
      </w:r>
      <w:r w:rsidR="00EB3357">
        <w:rPr>
          <w:rFonts w:ascii="Times New Roman" w:hAnsi="Times New Roman" w:cs="Times New Roman"/>
          <w:sz w:val="24"/>
          <w:szCs w:val="24"/>
        </w:rPr>
        <w:t>ity</w:t>
      </w:r>
      <w:r w:rsidR="00753B1B" w:rsidRPr="005E0E56">
        <w:rPr>
          <w:rFonts w:ascii="Times New Roman" w:hAnsi="Times New Roman" w:cs="Times New Roman"/>
          <w:sz w:val="24"/>
          <w:szCs w:val="24"/>
        </w:rPr>
        <w:t xml:space="preserve">, for example </w:t>
      </w:r>
      <w:r w:rsidR="00EB3357" w:rsidRPr="005E0E56">
        <w:rPr>
          <w:rFonts w:ascii="Times New Roman" w:hAnsi="Times New Roman" w:cs="Times New Roman"/>
          <w:sz w:val="24"/>
          <w:szCs w:val="24"/>
        </w:rPr>
        <w:t>consider</w:t>
      </w:r>
      <w:r w:rsidR="00EB3357">
        <w:rPr>
          <w:rFonts w:ascii="Times New Roman" w:hAnsi="Times New Roman" w:cs="Times New Roman"/>
          <w:sz w:val="24"/>
          <w:szCs w:val="24"/>
        </w:rPr>
        <w:t xml:space="preserve"> that their failure in</w:t>
      </w:r>
      <w:r w:rsidR="00753B1B" w:rsidRPr="005E0E56">
        <w:rPr>
          <w:rFonts w:ascii="Times New Roman" w:hAnsi="Times New Roman" w:cs="Times New Roman"/>
          <w:sz w:val="24"/>
          <w:szCs w:val="24"/>
        </w:rPr>
        <w:t xml:space="preserve"> an exam is due to a difficult exam or unfair instructor, since these types of individuals tend to believe that their performance is due to the external factors which are beyond their control, hence see no reason to change their current strategies or hope to improve.</w:t>
      </w:r>
    </w:p>
    <w:p w:rsidR="00A252F4" w:rsidRPr="005E0E56" w:rsidRDefault="004C287F" w:rsidP="00202FCB">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 </w:t>
      </w:r>
      <w:r w:rsidR="00460410" w:rsidRPr="005E0E56">
        <w:rPr>
          <w:rFonts w:ascii="Times New Roman" w:hAnsi="Times New Roman" w:cs="Times New Roman"/>
          <w:sz w:val="24"/>
          <w:szCs w:val="24"/>
        </w:rPr>
        <w:t xml:space="preserve">“Organizations are social entities, comprised of individuals in constant interaction, and these </w:t>
      </w:r>
      <w:r w:rsidRPr="005E0E56">
        <w:rPr>
          <w:rFonts w:ascii="Times New Roman" w:hAnsi="Times New Roman" w:cs="Times New Roman"/>
          <w:sz w:val="24"/>
          <w:szCs w:val="24"/>
        </w:rPr>
        <w:t>interactions</w:t>
      </w:r>
      <w:r w:rsidR="00460410" w:rsidRPr="005E0E56">
        <w:rPr>
          <w:rFonts w:ascii="Times New Roman" w:hAnsi="Times New Roman" w:cs="Times New Roman"/>
          <w:sz w:val="24"/>
          <w:szCs w:val="24"/>
        </w:rPr>
        <w:t xml:space="preserve"> by their nature, involve and invoke emotions which underlie human behavior” (</w:t>
      </w:r>
      <w:proofErr w:type="spellStart"/>
      <w:r w:rsidR="00460410" w:rsidRPr="005E0E56">
        <w:rPr>
          <w:rFonts w:ascii="Times New Roman" w:hAnsi="Times New Roman" w:cs="Times New Roman"/>
          <w:sz w:val="24"/>
          <w:szCs w:val="24"/>
        </w:rPr>
        <w:t>Carmeli</w:t>
      </w:r>
      <w:proofErr w:type="spellEnd"/>
      <w:r w:rsidR="00460410" w:rsidRPr="005E0E56">
        <w:rPr>
          <w:rFonts w:ascii="Times New Roman" w:hAnsi="Times New Roman" w:cs="Times New Roman"/>
          <w:sz w:val="24"/>
          <w:szCs w:val="24"/>
        </w:rPr>
        <w:t xml:space="preserve"> &amp; </w:t>
      </w:r>
      <w:proofErr w:type="spellStart"/>
      <w:r w:rsidR="00460410" w:rsidRPr="005E0E56">
        <w:rPr>
          <w:rFonts w:ascii="Times New Roman" w:hAnsi="Times New Roman" w:cs="Times New Roman"/>
          <w:sz w:val="24"/>
          <w:szCs w:val="24"/>
        </w:rPr>
        <w:t>Josman</w:t>
      </w:r>
      <w:proofErr w:type="spellEnd"/>
      <w:r w:rsidR="00460410" w:rsidRPr="005E0E56">
        <w:rPr>
          <w:rFonts w:ascii="Times New Roman" w:hAnsi="Times New Roman" w:cs="Times New Roman"/>
          <w:sz w:val="24"/>
          <w:szCs w:val="24"/>
        </w:rPr>
        <w:t xml:space="preserve">, 2006, p.407). The ability of the organization to manage the employees’ </w:t>
      </w:r>
      <w:r w:rsidR="00460410" w:rsidRPr="005E0E56">
        <w:rPr>
          <w:rFonts w:ascii="Times New Roman" w:hAnsi="Times New Roman" w:cs="Times New Roman"/>
          <w:sz w:val="24"/>
          <w:szCs w:val="24"/>
        </w:rPr>
        <w:lastRenderedPageBreak/>
        <w:t xml:space="preserve">emotions and create an optimal social interaction influences multiple factors of organizational behavior such as; </w:t>
      </w:r>
      <w:r w:rsidR="00EB3357">
        <w:rPr>
          <w:rFonts w:ascii="Times New Roman" w:hAnsi="Times New Roman" w:cs="Times New Roman"/>
          <w:sz w:val="24"/>
          <w:szCs w:val="24"/>
        </w:rPr>
        <w:t xml:space="preserve">locus of control, </w:t>
      </w:r>
      <w:r w:rsidR="00460410" w:rsidRPr="005E0E56">
        <w:rPr>
          <w:rFonts w:ascii="Times New Roman" w:hAnsi="Times New Roman" w:cs="Times New Roman"/>
          <w:sz w:val="24"/>
          <w:szCs w:val="24"/>
        </w:rPr>
        <w:t>citizenship behavior</w:t>
      </w:r>
      <w:r w:rsidR="005057D1">
        <w:rPr>
          <w:rFonts w:ascii="Times New Roman" w:hAnsi="Times New Roman" w:cs="Times New Roman"/>
          <w:sz w:val="24"/>
          <w:szCs w:val="24"/>
        </w:rPr>
        <w:t xml:space="preserve"> (OCB)</w:t>
      </w:r>
      <w:r w:rsidR="00460410" w:rsidRPr="005E0E56">
        <w:rPr>
          <w:rFonts w:ascii="Times New Roman" w:hAnsi="Times New Roman" w:cs="Times New Roman"/>
          <w:sz w:val="24"/>
          <w:szCs w:val="24"/>
        </w:rPr>
        <w:t xml:space="preserve"> </w:t>
      </w:r>
      <w:r w:rsidR="00EB3357">
        <w:rPr>
          <w:rFonts w:ascii="Times New Roman" w:hAnsi="Times New Roman" w:cs="Times New Roman"/>
          <w:sz w:val="24"/>
          <w:szCs w:val="24"/>
        </w:rPr>
        <w:t xml:space="preserve">and emotional intelligence </w:t>
      </w:r>
      <w:r w:rsidR="00460410" w:rsidRPr="005E0E56">
        <w:rPr>
          <w:rFonts w:ascii="Times New Roman" w:hAnsi="Times New Roman" w:cs="Times New Roman"/>
          <w:sz w:val="24"/>
          <w:szCs w:val="24"/>
        </w:rPr>
        <w:t xml:space="preserve">(Turnipseed, 2017). The </w:t>
      </w:r>
      <w:r w:rsidR="00EB3357" w:rsidRPr="005E0E56">
        <w:rPr>
          <w:rFonts w:ascii="Times New Roman" w:hAnsi="Times New Roman" w:cs="Times New Roman"/>
          <w:sz w:val="24"/>
          <w:szCs w:val="24"/>
        </w:rPr>
        <w:t>association</w:t>
      </w:r>
      <w:r w:rsidR="00460410" w:rsidRPr="005E0E56">
        <w:rPr>
          <w:rFonts w:ascii="Times New Roman" w:hAnsi="Times New Roman" w:cs="Times New Roman"/>
          <w:sz w:val="24"/>
          <w:szCs w:val="24"/>
        </w:rPr>
        <w:t xml:space="preserve"> </w:t>
      </w:r>
      <w:r w:rsidR="00EB3357"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Emotional Intel</w:t>
      </w:r>
      <w:r w:rsidR="005057D1">
        <w:rPr>
          <w:rFonts w:ascii="Times New Roman" w:hAnsi="Times New Roman" w:cs="Times New Roman"/>
          <w:sz w:val="24"/>
          <w:szCs w:val="24"/>
        </w:rPr>
        <w:t>ligence and Work LOC</w:t>
      </w:r>
      <w:r w:rsidR="00460410" w:rsidRPr="005E0E56">
        <w:rPr>
          <w:rFonts w:ascii="Times New Roman" w:hAnsi="Times New Roman" w:cs="Times New Roman"/>
          <w:sz w:val="24"/>
          <w:szCs w:val="24"/>
        </w:rPr>
        <w:t xml:space="preserve"> has been explored in a paper by Turnipseed (2017). Emotional intelligence is “the ability to have the awareness of and control over your own emotions, as well as the awareness of others’” (Turnipseed, 2017). Emotional intellige</w:t>
      </w:r>
      <w:r w:rsidR="009E5BFD" w:rsidRPr="005E0E56">
        <w:rPr>
          <w:rFonts w:ascii="Times New Roman" w:hAnsi="Times New Roman" w:cs="Times New Roman"/>
          <w:sz w:val="24"/>
          <w:szCs w:val="24"/>
        </w:rPr>
        <w:t>nce is portrayed</w:t>
      </w:r>
      <w:r w:rsidR="00460410" w:rsidRPr="005E0E56">
        <w:rPr>
          <w:rFonts w:ascii="Times New Roman" w:hAnsi="Times New Roman" w:cs="Times New Roman"/>
          <w:sz w:val="24"/>
          <w:szCs w:val="24"/>
        </w:rPr>
        <w:t xml:space="preserve"> as having positive linkage to the performance at job and an individual’s satisfaction, which are identified to be beneficial</w:t>
      </w:r>
      <w:r w:rsidR="009E5BFD" w:rsidRPr="005E0E56">
        <w:rPr>
          <w:rFonts w:ascii="Times New Roman" w:hAnsi="Times New Roman" w:cs="Times New Roman"/>
          <w:sz w:val="24"/>
          <w:szCs w:val="24"/>
        </w:rPr>
        <w:t xml:space="preserve"> (Spector, P, et al., 2002)</w:t>
      </w:r>
      <w:r w:rsidR="00460410" w:rsidRPr="005E0E56">
        <w:rPr>
          <w:rFonts w:ascii="Times New Roman" w:hAnsi="Times New Roman" w:cs="Times New Roman"/>
          <w:sz w:val="24"/>
          <w:szCs w:val="24"/>
        </w:rPr>
        <w:t>. Individuals who have high emotional intelligence tend to be more adaptable to understanding the requirements at work and the “vague, indefinable informal behavioral expectations” (Turnipseed, 2017), hence are</w:t>
      </w:r>
      <w:r w:rsidR="005057D1">
        <w:rPr>
          <w:rFonts w:ascii="Times New Roman" w:hAnsi="Times New Roman" w:cs="Times New Roman"/>
          <w:sz w:val="24"/>
          <w:szCs w:val="24"/>
        </w:rPr>
        <w:t xml:space="preserve"> likely to have strong sense of OCB</w:t>
      </w:r>
      <w:r w:rsidR="00460410" w:rsidRPr="005E0E56">
        <w:rPr>
          <w:rFonts w:ascii="Times New Roman" w:hAnsi="Times New Roman" w:cs="Times New Roman"/>
          <w:sz w:val="24"/>
          <w:szCs w:val="24"/>
        </w:rPr>
        <w:t xml:space="preserve">. Aspect of locus and control and </w:t>
      </w:r>
      <w:r w:rsidR="005057D1">
        <w:rPr>
          <w:rFonts w:ascii="Times New Roman" w:hAnsi="Times New Roman" w:cs="Times New Roman"/>
          <w:sz w:val="24"/>
          <w:szCs w:val="24"/>
        </w:rPr>
        <w:t>OCB</w:t>
      </w:r>
      <w:r w:rsidR="00460410" w:rsidRPr="005E0E56">
        <w:rPr>
          <w:rFonts w:ascii="Times New Roman" w:hAnsi="Times New Roman" w:cs="Times New Roman"/>
          <w:sz w:val="24"/>
          <w:szCs w:val="24"/>
        </w:rPr>
        <w:t xml:space="preserve"> previously had produced conflicting results, </w:t>
      </w:r>
      <w:proofErr w:type="spellStart"/>
      <w:r w:rsidR="00460410" w:rsidRPr="005E0E56">
        <w:rPr>
          <w:rFonts w:ascii="Times New Roman" w:hAnsi="Times New Roman" w:cs="Times New Roman"/>
          <w:sz w:val="24"/>
          <w:szCs w:val="24"/>
        </w:rPr>
        <w:t>Motowidlo</w:t>
      </w:r>
      <w:proofErr w:type="spellEnd"/>
      <w:r w:rsidR="00460410" w:rsidRPr="005E0E56">
        <w:rPr>
          <w:rFonts w:ascii="Times New Roman" w:hAnsi="Times New Roman" w:cs="Times New Roman"/>
          <w:sz w:val="24"/>
          <w:szCs w:val="24"/>
        </w:rPr>
        <w:t xml:space="preserve"> and van Scotter</w:t>
      </w:r>
      <w:r w:rsidR="0014170C">
        <w:rPr>
          <w:rFonts w:ascii="Times New Roman" w:hAnsi="Times New Roman" w:cs="Times New Roman"/>
          <w:sz w:val="24"/>
          <w:szCs w:val="24"/>
        </w:rPr>
        <w:t xml:space="preserve"> (1996)</w:t>
      </w:r>
      <w:r w:rsidR="00460410" w:rsidRPr="005E0E56">
        <w:rPr>
          <w:rFonts w:ascii="Times New Roman" w:hAnsi="Times New Roman" w:cs="Times New Roman"/>
          <w:sz w:val="24"/>
          <w:szCs w:val="24"/>
        </w:rPr>
        <w:t xml:space="preserve"> found relationships between </w:t>
      </w:r>
      <w:r w:rsidR="005057D1">
        <w:rPr>
          <w:rFonts w:ascii="Times New Roman" w:hAnsi="Times New Roman" w:cs="Times New Roman"/>
          <w:sz w:val="24"/>
          <w:szCs w:val="24"/>
        </w:rPr>
        <w:t>internality</w:t>
      </w:r>
      <w:r w:rsidR="00460410" w:rsidRPr="005E0E56">
        <w:rPr>
          <w:rFonts w:ascii="Times New Roman" w:hAnsi="Times New Roman" w:cs="Times New Roman"/>
          <w:sz w:val="24"/>
          <w:szCs w:val="24"/>
        </w:rPr>
        <w:t xml:space="preserve"> and citizenship performance. Turnipseed </w:t>
      </w:r>
      <w:r w:rsidR="005057D1" w:rsidRPr="005E0E56">
        <w:rPr>
          <w:rFonts w:ascii="Times New Roman" w:hAnsi="Times New Roman" w:cs="Times New Roman"/>
          <w:sz w:val="24"/>
          <w:szCs w:val="24"/>
        </w:rPr>
        <w:t>discovered</w:t>
      </w:r>
      <w:r w:rsidR="00460410" w:rsidRPr="005E0E56">
        <w:rPr>
          <w:rFonts w:ascii="Times New Roman" w:hAnsi="Times New Roman" w:cs="Times New Roman"/>
          <w:sz w:val="24"/>
          <w:szCs w:val="24"/>
        </w:rPr>
        <w:t xml:space="preserve"> a positive </w:t>
      </w:r>
      <w:r w:rsidR="005057D1" w:rsidRPr="005E0E56">
        <w:rPr>
          <w:rFonts w:ascii="Times New Roman" w:hAnsi="Times New Roman" w:cs="Times New Roman"/>
          <w:sz w:val="24"/>
          <w:szCs w:val="24"/>
        </w:rPr>
        <w:t>correlation</w:t>
      </w:r>
      <w:r w:rsidR="00460410" w:rsidRPr="005E0E56">
        <w:rPr>
          <w:rFonts w:ascii="Times New Roman" w:hAnsi="Times New Roman" w:cs="Times New Roman"/>
          <w:sz w:val="24"/>
          <w:szCs w:val="24"/>
        </w:rPr>
        <w:t xml:space="preserve"> </w:t>
      </w:r>
      <w:r w:rsidR="005057D1"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work </w:t>
      </w:r>
      <w:r w:rsidR="005057D1">
        <w:rPr>
          <w:rFonts w:ascii="Times New Roman" w:hAnsi="Times New Roman" w:cs="Times New Roman"/>
          <w:sz w:val="24"/>
          <w:szCs w:val="24"/>
        </w:rPr>
        <w:t>LOC</w:t>
      </w:r>
      <w:r w:rsidR="00460410" w:rsidRPr="005E0E56">
        <w:rPr>
          <w:rFonts w:ascii="Times New Roman" w:hAnsi="Times New Roman" w:cs="Times New Roman"/>
          <w:sz w:val="24"/>
          <w:szCs w:val="24"/>
        </w:rPr>
        <w:t xml:space="preserve"> and the organization, that is the “willingness to tolerate inconveniences and impositions of work without complaining, maintaining a positive attitude even when things go wrong”. </w:t>
      </w:r>
      <w:r w:rsidR="009E5BFD" w:rsidRPr="005E0E56">
        <w:rPr>
          <w:rFonts w:ascii="Times New Roman" w:hAnsi="Times New Roman" w:cs="Times New Roman"/>
          <w:sz w:val="24"/>
          <w:szCs w:val="24"/>
        </w:rPr>
        <w:t xml:space="preserve">Similarly, another study done by Spector, P, et al., (2002) concludes that there is a positive relationship between an aspect of locus of control which is the internality and well-being at work in the “exclusively western phenomenon”. Spector conducted his study in 24 geographical entities which are spread across five continents, hence, there is a viability in his results as it removes the location bias. In addition, another study conducted by Lefcourt, M, H., </w:t>
      </w:r>
      <w:r w:rsidR="00DE42AC" w:rsidRPr="005E0E56">
        <w:rPr>
          <w:rFonts w:ascii="Times New Roman" w:hAnsi="Times New Roman" w:cs="Times New Roman"/>
          <w:sz w:val="24"/>
          <w:szCs w:val="24"/>
        </w:rPr>
        <w:t xml:space="preserve">(1966) concludes that there is a predictive positive relationship between locus of control and social behavior, learning performances and achievement of an individual. These four research papers, although from different time frames, portray a pattern in the relationship of locus of control, organizational citizenship behavior and emotional intelligence. </w:t>
      </w:r>
      <w:r w:rsidR="00CB0290" w:rsidRPr="005E0E56">
        <w:rPr>
          <w:rFonts w:ascii="Times New Roman" w:eastAsia="Arial" w:hAnsi="Times New Roman" w:cs="Times New Roman"/>
          <w:spacing w:val="2"/>
          <w:sz w:val="24"/>
          <w:szCs w:val="24"/>
        </w:rPr>
        <w:t xml:space="preserve">Antecedents of </w:t>
      </w:r>
      <w:r w:rsidR="00944A7C" w:rsidRPr="005E0E56">
        <w:rPr>
          <w:rFonts w:ascii="Times New Roman" w:eastAsia="Arial" w:hAnsi="Times New Roman" w:cs="Times New Roman"/>
          <w:spacing w:val="2"/>
          <w:sz w:val="24"/>
          <w:szCs w:val="24"/>
        </w:rPr>
        <w:t xml:space="preserve">locus of control are </w:t>
      </w:r>
      <w:r w:rsidR="00202FCB" w:rsidRPr="005E0E56">
        <w:rPr>
          <w:rFonts w:ascii="Times New Roman" w:eastAsia="Arial" w:hAnsi="Times New Roman" w:cs="Times New Roman"/>
          <w:spacing w:val="2"/>
          <w:sz w:val="24"/>
          <w:szCs w:val="24"/>
        </w:rPr>
        <w:t xml:space="preserve">sense of coherence, self-efficacy, hope and happiness (Bosman, J., Buitendach, J. </w:t>
      </w:r>
      <w:r w:rsidR="005057D1">
        <w:rPr>
          <w:rFonts w:ascii="Times New Roman" w:eastAsia="Arial" w:hAnsi="Times New Roman" w:cs="Times New Roman"/>
          <w:spacing w:val="2"/>
          <w:sz w:val="24"/>
          <w:szCs w:val="24"/>
        </w:rPr>
        <w:t>&amp;</w:t>
      </w:r>
      <w:r w:rsidR="00202FCB" w:rsidRPr="005E0E56">
        <w:rPr>
          <w:rFonts w:ascii="Times New Roman" w:eastAsia="Arial" w:hAnsi="Times New Roman" w:cs="Times New Roman"/>
          <w:spacing w:val="2"/>
          <w:sz w:val="24"/>
          <w:szCs w:val="24"/>
        </w:rPr>
        <w:t xml:space="preserve"> Rothman, S., </w:t>
      </w:r>
      <w:r w:rsidR="005057D1">
        <w:rPr>
          <w:rFonts w:ascii="Times New Roman" w:eastAsia="Arial" w:hAnsi="Times New Roman" w:cs="Times New Roman"/>
          <w:spacing w:val="2"/>
          <w:sz w:val="24"/>
          <w:szCs w:val="24"/>
        </w:rPr>
        <w:lastRenderedPageBreak/>
        <w:t>2005). C</w:t>
      </w:r>
      <w:r w:rsidR="0014170C">
        <w:rPr>
          <w:rFonts w:ascii="Times New Roman" w:eastAsia="Arial" w:hAnsi="Times New Roman" w:cs="Times New Roman"/>
          <w:spacing w:val="2"/>
          <w:sz w:val="24"/>
          <w:szCs w:val="24"/>
        </w:rPr>
        <w:t xml:space="preserve">oherence, self-efficacy, hope and happiness </w:t>
      </w:r>
      <w:r w:rsidR="00202FCB" w:rsidRPr="005E0E56">
        <w:rPr>
          <w:rFonts w:ascii="Times New Roman" w:eastAsia="Arial" w:hAnsi="Times New Roman" w:cs="Times New Roman"/>
          <w:spacing w:val="2"/>
          <w:sz w:val="24"/>
          <w:szCs w:val="24"/>
        </w:rPr>
        <w:t xml:space="preserve">are the root </w:t>
      </w:r>
      <w:r w:rsidR="0014170C">
        <w:rPr>
          <w:rFonts w:ascii="Times New Roman" w:eastAsia="Arial" w:hAnsi="Times New Roman" w:cs="Times New Roman"/>
          <w:spacing w:val="2"/>
          <w:sz w:val="24"/>
          <w:szCs w:val="24"/>
        </w:rPr>
        <w:t>concepts</w:t>
      </w:r>
      <w:r w:rsidR="00202FCB" w:rsidRPr="005E0E56">
        <w:rPr>
          <w:rFonts w:ascii="Times New Roman" w:eastAsia="Arial" w:hAnsi="Times New Roman" w:cs="Times New Roman"/>
          <w:spacing w:val="2"/>
          <w:sz w:val="24"/>
          <w:szCs w:val="24"/>
        </w:rPr>
        <w:t xml:space="preserve"> for the </w:t>
      </w:r>
      <w:r w:rsidR="00436AF9" w:rsidRPr="005E0E56">
        <w:rPr>
          <w:rFonts w:ascii="Times New Roman" w:eastAsia="Arial" w:hAnsi="Times New Roman" w:cs="Times New Roman"/>
          <w:spacing w:val="2"/>
          <w:sz w:val="24"/>
          <w:szCs w:val="24"/>
        </w:rPr>
        <w:t>elaboration</w:t>
      </w:r>
      <w:r w:rsidR="00202FCB" w:rsidRPr="005E0E56">
        <w:rPr>
          <w:rFonts w:ascii="Times New Roman" w:eastAsia="Arial" w:hAnsi="Times New Roman" w:cs="Times New Roman"/>
          <w:spacing w:val="2"/>
          <w:sz w:val="24"/>
          <w:szCs w:val="24"/>
        </w:rPr>
        <w:t xml:space="preserve"> of the </w:t>
      </w:r>
      <w:r w:rsidR="0014170C">
        <w:rPr>
          <w:rFonts w:ascii="Times New Roman" w:eastAsia="Arial" w:hAnsi="Times New Roman" w:cs="Times New Roman"/>
          <w:spacing w:val="2"/>
          <w:sz w:val="24"/>
          <w:szCs w:val="24"/>
        </w:rPr>
        <w:t>idea</w:t>
      </w:r>
      <w:r w:rsidR="00202FCB" w:rsidRPr="005E0E56">
        <w:rPr>
          <w:rFonts w:ascii="Times New Roman" w:eastAsia="Arial" w:hAnsi="Times New Roman" w:cs="Times New Roman"/>
          <w:spacing w:val="2"/>
          <w:sz w:val="24"/>
          <w:szCs w:val="24"/>
        </w:rPr>
        <w:t xml:space="preserve"> of </w:t>
      </w:r>
      <w:r w:rsidR="00436AF9">
        <w:rPr>
          <w:rFonts w:ascii="Times New Roman" w:eastAsia="Arial" w:hAnsi="Times New Roman" w:cs="Times New Roman"/>
          <w:spacing w:val="2"/>
          <w:sz w:val="24"/>
          <w:szCs w:val="24"/>
        </w:rPr>
        <w:t>LOC</w:t>
      </w:r>
      <w:r w:rsidR="0014170C">
        <w:rPr>
          <w:rFonts w:ascii="Times New Roman" w:eastAsia="Arial" w:hAnsi="Times New Roman" w:cs="Times New Roman"/>
          <w:spacing w:val="2"/>
          <w:sz w:val="24"/>
          <w:szCs w:val="24"/>
        </w:rPr>
        <w:t xml:space="preserve"> (</w:t>
      </w:r>
      <w:r w:rsidR="0014170C" w:rsidRPr="005E0E56">
        <w:rPr>
          <w:rFonts w:ascii="Times New Roman" w:hAnsi="Times New Roman" w:cs="Times New Roman"/>
          <w:sz w:val="24"/>
          <w:szCs w:val="24"/>
        </w:rPr>
        <w:t xml:space="preserve">Carton, </w:t>
      </w:r>
      <w:r w:rsidR="0014170C">
        <w:rPr>
          <w:rFonts w:ascii="Times New Roman" w:hAnsi="Times New Roman" w:cs="Times New Roman"/>
          <w:sz w:val="24"/>
          <w:szCs w:val="24"/>
        </w:rPr>
        <w:t xml:space="preserve">J., Nowicki, S. and </w:t>
      </w:r>
      <w:proofErr w:type="spellStart"/>
      <w:r w:rsidR="0014170C">
        <w:rPr>
          <w:rFonts w:ascii="Times New Roman" w:hAnsi="Times New Roman" w:cs="Times New Roman"/>
          <w:sz w:val="24"/>
          <w:szCs w:val="24"/>
        </w:rPr>
        <w:t>Balser</w:t>
      </w:r>
      <w:proofErr w:type="spellEnd"/>
      <w:r w:rsidR="0014170C">
        <w:rPr>
          <w:rFonts w:ascii="Times New Roman" w:hAnsi="Times New Roman" w:cs="Times New Roman"/>
          <w:sz w:val="24"/>
          <w:szCs w:val="24"/>
        </w:rPr>
        <w:t xml:space="preserve">, G. </w:t>
      </w:r>
      <w:r w:rsidR="0014170C" w:rsidRPr="005E0E56">
        <w:rPr>
          <w:rFonts w:ascii="Times New Roman" w:hAnsi="Times New Roman" w:cs="Times New Roman"/>
          <w:sz w:val="24"/>
          <w:szCs w:val="24"/>
        </w:rPr>
        <w:t>1996</w:t>
      </w:r>
      <w:r w:rsidR="0014170C">
        <w:rPr>
          <w:rFonts w:ascii="Times New Roman" w:hAnsi="Times New Roman" w:cs="Times New Roman"/>
          <w:sz w:val="24"/>
          <w:szCs w:val="24"/>
        </w:rPr>
        <w:t>)</w:t>
      </w:r>
      <w:r w:rsidR="00202FCB" w:rsidRPr="005E0E56">
        <w:rPr>
          <w:rFonts w:ascii="Times New Roman" w:eastAsia="Arial" w:hAnsi="Times New Roman" w:cs="Times New Roman"/>
          <w:spacing w:val="2"/>
          <w:sz w:val="24"/>
          <w:szCs w:val="24"/>
        </w:rPr>
        <w:t>.</w:t>
      </w:r>
      <w:r w:rsidRPr="005E0E56">
        <w:rPr>
          <w:rFonts w:ascii="Times New Roman" w:eastAsia="Arial" w:hAnsi="Times New Roman" w:cs="Times New Roman"/>
          <w:spacing w:val="2"/>
          <w:sz w:val="24"/>
          <w:szCs w:val="24"/>
        </w:rPr>
        <w:t xml:space="preserve"> Intrinsic motivation and extrinsic motivation are one of the major antecedents for this concept, as they are the heart to the </w:t>
      </w:r>
      <w:r w:rsidR="00004988" w:rsidRPr="005E0E56">
        <w:rPr>
          <w:rFonts w:ascii="Times New Roman" w:eastAsia="Arial" w:hAnsi="Times New Roman" w:cs="Times New Roman"/>
          <w:spacing w:val="2"/>
          <w:sz w:val="24"/>
          <w:szCs w:val="24"/>
        </w:rPr>
        <w:t>concept (Menges, J, I, et al., 2017).</w:t>
      </w:r>
      <w:r w:rsidRPr="005E0E56">
        <w:rPr>
          <w:rFonts w:ascii="Times New Roman" w:eastAsia="Arial" w:hAnsi="Times New Roman" w:cs="Times New Roman"/>
          <w:spacing w:val="2"/>
          <w:sz w:val="24"/>
          <w:szCs w:val="24"/>
        </w:rPr>
        <w:t xml:space="preserve"> </w:t>
      </w:r>
      <w:r w:rsidR="00202FCB" w:rsidRPr="005E0E56">
        <w:rPr>
          <w:rFonts w:ascii="Times New Roman" w:eastAsia="Arial" w:hAnsi="Times New Roman" w:cs="Times New Roman"/>
          <w:spacing w:val="2"/>
          <w:sz w:val="24"/>
          <w:szCs w:val="24"/>
        </w:rPr>
        <w:t xml:space="preserve"> As a consequence of locus of control, individuals experience different outcomes different ways. Individuals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internal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LOC</w:t>
      </w:r>
      <w:r w:rsidR="00202FCB" w:rsidRPr="005E0E56">
        <w:rPr>
          <w:rFonts w:ascii="Times New Roman" w:eastAsia="Arial" w:hAnsi="Times New Roman" w:cs="Times New Roman"/>
          <w:spacing w:val="2"/>
          <w:sz w:val="24"/>
          <w:szCs w:val="24"/>
        </w:rPr>
        <w:t xml:space="preserve"> tend to view life under positive lens and generally possess high sense of emotional intelligence and organizational citizenship behavior (Turnipseed, L, D., 2017). Whereas people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external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are deemed</w:t>
      </w:r>
      <w:r w:rsidR="00202FCB" w:rsidRPr="005E0E56">
        <w:rPr>
          <w:rFonts w:ascii="Times New Roman" w:eastAsia="Arial" w:hAnsi="Times New Roman" w:cs="Times New Roman"/>
          <w:spacing w:val="2"/>
          <w:sz w:val="24"/>
          <w:szCs w:val="24"/>
        </w:rPr>
        <w:t xml:space="preserve"> to </w:t>
      </w:r>
      <w:r w:rsidR="00436AF9">
        <w:rPr>
          <w:rFonts w:ascii="Times New Roman" w:eastAsia="Arial" w:hAnsi="Times New Roman" w:cs="Times New Roman"/>
          <w:spacing w:val="2"/>
          <w:sz w:val="24"/>
          <w:szCs w:val="24"/>
        </w:rPr>
        <w:t>possess</w:t>
      </w:r>
      <w:r w:rsidR="00E07A81" w:rsidRPr="005E0E56">
        <w:rPr>
          <w:rFonts w:ascii="Times New Roman" w:eastAsia="Arial" w:hAnsi="Times New Roman" w:cs="Times New Roman"/>
          <w:spacing w:val="2"/>
          <w:sz w:val="24"/>
          <w:szCs w:val="24"/>
        </w:rPr>
        <w:t xml:space="preserve"> less emotional intelligence and </w:t>
      </w:r>
      <w:r w:rsidRPr="005E0E56">
        <w:rPr>
          <w:rFonts w:ascii="Times New Roman" w:eastAsia="Arial" w:hAnsi="Times New Roman" w:cs="Times New Roman"/>
          <w:spacing w:val="2"/>
          <w:sz w:val="24"/>
          <w:szCs w:val="24"/>
        </w:rPr>
        <w:t xml:space="preserve">initiative towards organizational citizenship behavior. </w:t>
      </w:r>
    </w:p>
    <w:p w:rsidR="00FC6528" w:rsidRPr="005E0E56" w:rsidRDefault="001A5346" w:rsidP="001A5346">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The article writte</w:t>
      </w:r>
      <w:r w:rsidR="00436AF9">
        <w:rPr>
          <w:rFonts w:ascii="Times New Roman" w:hAnsi="Times New Roman" w:cs="Times New Roman"/>
          <w:sz w:val="24"/>
          <w:szCs w:val="24"/>
        </w:rPr>
        <w:t>n by</w:t>
      </w:r>
      <w:r w:rsidR="00436AF9" w:rsidRPr="00436AF9">
        <w:rPr>
          <w:rFonts w:ascii="Times New Roman" w:hAnsi="Times New Roman" w:cs="Times New Roman"/>
          <w:sz w:val="24"/>
          <w:szCs w:val="24"/>
        </w:rPr>
        <w:t xml:space="preserve"> </w:t>
      </w:r>
      <w:r w:rsidR="00436AF9" w:rsidRPr="00EB3357">
        <w:rPr>
          <w:rFonts w:ascii="Times New Roman" w:hAnsi="Times New Roman" w:cs="Times New Roman"/>
          <w:sz w:val="24"/>
          <w:szCs w:val="24"/>
        </w:rPr>
        <w:t xml:space="preserve">Spector, P., Cooper, C., Sanchez, J., O'Driscoll, M., Sparks, K., </w:t>
      </w:r>
      <w:proofErr w:type="spellStart"/>
      <w:r w:rsidR="00436AF9" w:rsidRPr="00EB3357">
        <w:rPr>
          <w:rFonts w:ascii="Times New Roman" w:hAnsi="Times New Roman" w:cs="Times New Roman"/>
          <w:sz w:val="24"/>
          <w:szCs w:val="24"/>
        </w:rPr>
        <w:t>Bernin</w:t>
      </w:r>
      <w:proofErr w:type="spellEnd"/>
      <w:r w:rsidR="00436AF9" w:rsidRPr="00EB3357">
        <w:rPr>
          <w:rFonts w:ascii="Times New Roman" w:hAnsi="Times New Roman" w:cs="Times New Roman"/>
          <w:sz w:val="24"/>
          <w:szCs w:val="24"/>
        </w:rPr>
        <w:t xml:space="preserve">, P., Bossing, A., </w:t>
      </w:r>
      <w:proofErr w:type="spellStart"/>
      <w:r w:rsidR="00436AF9" w:rsidRPr="00EB3357">
        <w:rPr>
          <w:rFonts w:ascii="Times New Roman" w:hAnsi="Times New Roman" w:cs="Times New Roman"/>
          <w:sz w:val="24"/>
          <w:szCs w:val="24"/>
        </w:rPr>
        <w:t>Dewe</w:t>
      </w:r>
      <w:proofErr w:type="spellEnd"/>
      <w:r w:rsidR="00436AF9" w:rsidRPr="00EB3357">
        <w:rPr>
          <w:rFonts w:ascii="Times New Roman" w:hAnsi="Times New Roman" w:cs="Times New Roman"/>
          <w:sz w:val="24"/>
          <w:szCs w:val="24"/>
        </w:rPr>
        <w:t xml:space="preserve">, P., Hart, P., Lu, L., Miller, K., De </w:t>
      </w:r>
      <w:proofErr w:type="spellStart"/>
      <w:r w:rsidR="00436AF9" w:rsidRPr="00EB3357">
        <w:rPr>
          <w:rFonts w:ascii="Times New Roman" w:hAnsi="Times New Roman" w:cs="Times New Roman"/>
          <w:sz w:val="24"/>
          <w:szCs w:val="24"/>
        </w:rPr>
        <w:t>Moraes</w:t>
      </w:r>
      <w:proofErr w:type="spellEnd"/>
      <w:r w:rsidR="00436AF9" w:rsidRPr="00EB3357">
        <w:rPr>
          <w:rFonts w:ascii="Times New Roman" w:hAnsi="Times New Roman" w:cs="Times New Roman"/>
          <w:sz w:val="24"/>
          <w:szCs w:val="24"/>
        </w:rPr>
        <w:t xml:space="preserve">, L., </w:t>
      </w:r>
      <w:proofErr w:type="spellStart"/>
      <w:r w:rsidR="00436AF9" w:rsidRPr="00EB3357">
        <w:rPr>
          <w:rFonts w:ascii="Times New Roman" w:hAnsi="Times New Roman" w:cs="Times New Roman"/>
          <w:sz w:val="24"/>
          <w:szCs w:val="24"/>
        </w:rPr>
        <w:t>Ostrognay</w:t>
      </w:r>
      <w:proofErr w:type="spellEnd"/>
      <w:r w:rsidR="00436AF9" w:rsidRPr="00EB3357">
        <w:rPr>
          <w:rFonts w:ascii="Times New Roman" w:hAnsi="Times New Roman" w:cs="Times New Roman"/>
          <w:sz w:val="24"/>
          <w:szCs w:val="24"/>
        </w:rPr>
        <w:t xml:space="preserve">, G., </w:t>
      </w:r>
      <w:proofErr w:type="spellStart"/>
      <w:r w:rsidR="00436AF9" w:rsidRPr="00EB3357">
        <w:rPr>
          <w:rFonts w:ascii="Times New Roman" w:hAnsi="Times New Roman" w:cs="Times New Roman"/>
          <w:sz w:val="24"/>
          <w:szCs w:val="24"/>
        </w:rPr>
        <w:t>Pagon</w:t>
      </w:r>
      <w:proofErr w:type="spellEnd"/>
      <w:r w:rsidR="00436AF9" w:rsidRPr="00EB3357">
        <w:rPr>
          <w:rFonts w:ascii="Times New Roman" w:hAnsi="Times New Roman" w:cs="Times New Roman"/>
          <w:sz w:val="24"/>
          <w:szCs w:val="24"/>
        </w:rPr>
        <w:t xml:space="preserve">, M., </w:t>
      </w:r>
      <w:proofErr w:type="spellStart"/>
      <w:r w:rsidR="00436AF9" w:rsidRPr="00EB3357">
        <w:rPr>
          <w:rFonts w:ascii="Times New Roman" w:hAnsi="Times New Roman" w:cs="Times New Roman"/>
          <w:sz w:val="24"/>
          <w:szCs w:val="24"/>
        </w:rPr>
        <w:t>Pitariu</w:t>
      </w:r>
      <w:proofErr w:type="spellEnd"/>
      <w:r w:rsidR="00436AF9" w:rsidRPr="00EB3357">
        <w:rPr>
          <w:rFonts w:ascii="Times New Roman" w:hAnsi="Times New Roman" w:cs="Times New Roman"/>
          <w:sz w:val="24"/>
          <w:szCs w:val="24"/>
        </w:rPr>
        <w:t xml:space="preserve">, H., Poelmans, S., Radhakrishnan, P., </w:t>
      </w:r>
      <w:proofErr w:type="spellStart"/>
      <w:r w:rsidR="00436AF9" w:rsidRPr="00EB3357">
        <w:rPr>
          <w:rFonts w:ascii="Times New Roman" w:hAnsi="Times New Roman" w:cs="Times New Roman"/>
          <w:sz w:val="24"/>
          <w:szCs w:val="24"/>
        </w:rPr>
        <w:t>Russinova</w:t>
      </w:r>
      <w:proofErr w:type="spellEnd"/>
      <w:r w:rsidR="00436AF9" w:rsidRPr="00EB3357">
        <w:rPr>
          <w:rFonts w:ascii="Times New Roman" w:hAnsi="Times New Roman" w:cs="Times New Roman"/>
          <w:sz w:val="24"/>
          <w:szCs w:val="24"/>
        </w:rPr>
        <w:t xml:space="preserve">, V., </w:t>
      </w:r>
      <w:proofErr w:type="spellStart"/>
      <w:r w:rsidR="00436AF9" w:rsidRPr="00EB3357">
        <w:rPr>
          <w:rFonts w:ascii="Times New Roman" w:hAnsi="Times New Roman" w:cs="Times New Roman"/>
          <w:sz w:val="24"/>
          <w:szCs w:val="24"/>
        </w:rPr>
        <w:t>Salama</w:t>
      </w:r>
      <w:r w:rsidR="00436AF9">
        <w:rPr>
          <w:rFonts w:ascii="Times New Roman" w:hAnsi="Times New Roman" w:cs="Times New Roman"/>
          <w:sz w:val="24"/>
          <w:szCs w:val="24"/>
        </w:rPr>
        <w:t>tov</w:t>
      </w:r>
      <w:proofErr w:type="spellEnd"/>
      <w:r w:rsidR="00436AF9">
        <w:rPr>
          <w:rFonts w:ascii="Times New Roman" w:hAnsi="Times New Roman" w:cs="Times New Roman"/>
          <w:sz w:val="24"/>
          <w:szCs w:val="24"/>
        </w:rPr>
        <w:t xml:space="preserve">, V. and Salgado, J. (2002) </w:t>
      </w:r>
      <w:r w:rsidRPr="005E0E56">
        <w:rPr>
          <w:rFonts w:ascii="Times New Roman" w:hAnsi="Times New Roman" w:cs="Times New Roman"/>
          <w:sz w:val="24"/>
          <w:szCs w:val="24"/>
        </w:rPr>
        <w:t xml:space="preserve">explores how </w:t>
      </w:r>
      <w:r w:rsidR="00436AF9">
        <w:rPr>
          <w:rFonts w:ascii="Times New Roman" w:hAnsi="Times New Roman" w:cs="Times New Roman"/>
          <w:sz w:val="24"/>
          <w:szCs w:val="24"/>
        </w:rPr>
        <w:t>LOC</w:t>
      </w:r>
      <w:r w:rsidRPr="005E0E56">
        <w:rPr>
          <w:rFonts w:ascii="Times New Roman" w:hAnsi="Times New Roman" w:cs="Times New Roman"/>
          <w:sz w:val="24"/>
          <w:szCs w:val="24"/>
        </w:rPr>
        <w:t xml:space="preserve"> and </w:t>
      </w:r>
      <w:r w:rsidR="00436AF9" w:rsidRPr="005E0E56">
        <w:rPr>
          <w:rFonts w:ascii="Times New Roman" w:hAnsi="Times New Roman" w:cs="Times New Roman"/>
          <w:sz w:val="24"/>
          <w:szCs w:val="24"/>
        </w:rPr>
        <w:t>welfare</w:t>
      </w:r>
      <w:r w:rsidRPr="005E0E56">
        <w:rPr>
          <w:rFonts w:ascii="Times New Roman" w:hAnsi="Times New Roman" w:cs="Times New Roman"/>
          <w:sz w:val="24"/>
          <w:szCs w:val="24"/>
        </w:rPr>
        <w:t xml:space="preserve"> at work are interrelated and generalizes them in western findings. Although, their article uses a wide measure of 24 geopolitical entities as part of their sample, </w:t>
      </w:r>
      <w:r w:rsidR="00EA1167" w:rsidRPr="005E0E56">
        <w:rPr>
          <w:rFonts w:ascii="Times New Roman" w:hAnsi="Times New Roman" w:cs="Times New Roman"/>
          <w:sz w:val="24"/>
          <w:szCs w:val="24"/>
        </w:rPr>
        <w:t>it</w:t>
      </w:r>
      <w:r w:rsidRPr="005E0E56">
        <w:rPr>
          <w:rFonts w:ascii="Times New Roman" w:hAnsi="Times New Roman" w:cs="Times New Roman"/>
          <w:sz w:val="24"/>
          <w:szCs w:val="24"/>
        </w:rPr>
        <w:t xml:space="preserve"> only remove</w:t>
      </w:r>
      <w:r w:rsidR="00EA1167" w:rsidRPr="005E0E56">
        <w:rPr>
          <w:rFonts w:ascii="Times New Roman" w:hAnsi="Times New Roman" w:cs="Times New Roman"/>
          <w:sz w:val="24"/>
          <w:szCs w:val="24"/>
        </w:rPr>
        <w:t>s</w:t>
      </w:r>
      <w:r w:rsidRPr="005E0E56">
        <w:rPr>
          <w:rFonts w:ascii="Times New Roman" w:hAnsi="Times New Roman" w:cs="Times New Roman"/>
          <w:sz w:val="24"/>
          <w:szCs w:val="24"/>
        </w:rPr>
        <w:t xml:space="preserve"> the location bias. There are many limitations in </w:t>
      </w:r>
      <w:r w:rsidR="00EA1167" w:rsidRPr="005E0E56">
        <w:rPr>
          <w:rFonts w:ascii="Times New Roman" w:hAnsi="Times New Roman" w:cs="Times New Roman"/>
          <w:sz w:val="24"/>
          <w:szCs w:val="24"/>
        </w:rPr>
        <w:t xml:space="preserve">the current literature </w:t>
      </w:r>
      <w:r w:rsidRPr="005E0E56">
        <w:rPr>
          <w:rFonts w:ascii="Times New Roman" w:hAnsi="Times New Roman" w:cs="Times New Roman"/>
          <w:sz w:val="24"/>
          <w:szCs w:val="24"/>
        </w:rPr>
        <w:t>study. Their data does not pinpoint to “specific forms of control” (Spector, P., et al., 2002) that is specific to each country. It is likely that people vary from one country to another, hence having a</w:t>
      </w:r>
      <w:r w:rsidR="00EA1167" w:rsidRPr="005E0E56">
        <w:rPr>
          <w:rFonts w:ascii="Times New Roman" w:hAnsi="Times New Roman" w:cs="Times New Roman"/>
          <w:sz w:val="24"/>
          <w:szCs w:val="24"/>
        </w:rPr>
        <w:t xml:space="preserve"> </w:t>
      </w:r>
      <w:r w:rsidR="00D6349A" w:rsidRPr="005E0E56">
        <w:rPr>
          <w:rFonts w:ascii="Times New Roman" w:hAnsi="Times New Roman" w:cs="Times New Roman"/>
          <w:sz w:val="24"/>
          <w:szCs w:val="24"/>
        </w:rPr>
        <w:t>separate</w:t>
      </w:r>
      <w:r w:rsidRPr="005E0E56">
        <w:rPr>
          <w:rFonts w:ascii="Times New Roman" w:hAnsi="Times New Roman" w:cs="Times New Roman"/>
          <w:sz w:val="24"/>
          <w:szCs w:val="24"/>
        </w:rPr>
        <w:t xml:space="preserve"> control measure would have transformed the study to be more reliable and interpretable. Generally, people from different countries tend to possess different believes, values, perceptions of autonomy and </w:t>
      </w:r>
      <w:r w:rsidR="00EA1167" w:rsidRPr="005E0E56">
        <w:rPr>
          <w:rFonts w:ascii="Times New Roman" w:hAnsi="Times New Roman" w:cs="Times New Roman"/>
          <w:sz w:val="24"/>
          <w:szCs w:val="24"/>
        </w:rPr>
        <w:t>empowerment. H</w:t>
      </w:r>
      <w:r w:rsidRPr="005E0E56">
        <w:rPr>
          <w:rFonts w:ascii="Times New Roman" w:hAnsi="Times New Roman" w:cs="Times New Roman"/>
          <w:sz w:val="24"/>
          <w:szCs w:val="24"/>
        </w:rPr>
        <w:t>ence, using the same set of measures to determine the effect internal</w:t>
      </w:r>
      <w:r w:rsidR="00436AF9">
        <w:rPr>
          <w:rFonts w:ascii="Times New Roman" w:hAnsi="Times New Roman" w:cs="Times New Roman"/>
          <w:sz w:val="24"/>
          <w:szCs w:val="24"/>
        </w:rPr>
        <w:t>ity</w:t>
      </w:r>
      <w:r w:rsidRPr="005E0E56">
        <w:rPr>
          <w:rFonts w:ascii="Times New Roman" w:hAnsi="Times New Roman" w:cs="Times New Roman"/>
          <w:sz w:val="24"/>
          <w:szCs w:val="24"/>
        </w:rPr>
        <w:t xml:space="preserve"> and external</w:t>
      </w:r>
      <w:r w:rsidR="00436AF9">
        <w:rPr>
          <w:rFonts w:ascii="Times New Roman" w:hAnsi="Times New Roman" w:cs="Times New Roman"/>
          <w:sz w:val="24"/>
          <w:szCs w:val="24"/>
        </w:rPr>
        <w:t>ity in the concept of</w:t>
      </w:r>
      <w:r w:rsidRPr="005E0E56">
        <w:rPr>
          <w:rFonts w:ascii="Times New Roman" w:hAnsi="Times New Roman" w:cs="Times New Roman"/>
          <w:sz w:val="24"/>
          <w:szCs w:val="24"/>
        </w:rPr>
        <w:t xml:space="preserve"> locus of control could be misleading.</w:t>
      </w:r>
      <w:r w:rsidR="003773E0">
        <w:rPr>
          <w:rFonts w:ascii="Times New Roman" w:hAnsi="Times New Roman" w:cs="Times New Roman"/>
          <w:sz w:val="24"/>
          <w:szCs w:val="24"/>
        </w:rPr>
        <w:t xml:space="preserve"> In relation to </w:t>
      </w:r>
      <w:r w:rsidR="00A71A44" w:rsidRPr="005E0E56">
        <w:rPr>
          <w:rFonts w:ascii="Times New Roman" w:hAnsi="Times New Roman" w:cs="Times New Roman"/>
          <w:sz w:val="24"/>
          <w:szCs w:val="24"/>
        </w:rPr>
        <w:t xml:space="preserve">future research, Spector, P., et al., (2002), highlight that direction for future study should be in identifying the “perceptions of control at work and identifying culturally appropriate beliefs”. Identifying these in future research is expected to portray the effect of an individual’s values, beliefs and perceptions on locus of control (Spector, P., 2002). </w:t>
      </w:r>
      <w:r w:rsidR="00A9134A" w:rsidRPr="005E0E56">
        <w:rPr>
          <w:rFonts w:ascii="Times New Roman" w:hAnsi="Times New Roman" w:cs="Times New Roman"/>
          <w:sz w:val="24"/>
          <w:szCs w:val="24"/>
        </w:rPr>
        <w:lastRenderedPageBreak/>
        <w:t xml:space="preserve">Therefore, leading to much more reliable conclusions. </w:t>
      </w:r>
      <w:r w:rsidR="008F7666" w:rsidRPr="005E0E56">
        <w:rPr>
          <w:rFonts w:ascii="Times New Roman" w:hAnsi="Times New Roman" w:cs="Times New Roman"/>
          <w:sz w:val="24"/>
          <w:szCs w:val="24"/>
        </w:rPr>
        <w:t>Turnipseed, L, D (2017)</w:t>
      </w:r>
      <w:r w:rsidR="00CD2D56" w:rsidRPr="005E0E56">
        <w:rPr>
          <w:rFonts w:ascii="Times New Roman" w:hAnsi="Times New Roman" w:cs="Times New Roman"/>
          <w:sz w:val="24"/>
          <w:szCs w:val="24"/>
        </w:rPr>
        <w:t xml:space="preserve"> conducted his study on emotional intelligence, </w:t>
      </w:r>
      <w:r w:rsidR="003773E0">
        <w:rPr>
          <w:rFonts w:ascii="Times New Roman" w:hAnsi="Times New Roman" w:cs="Times New Roman"/>
          <w:sz w:val="24"/>
          <w:szCs w:val="24"/>
        </w:rPr>
        <w:t>OCB</w:t>
      </w:r>
      <w:r w:rsidR="00CD2D56" w:rsidRPr="005E0E56">
        <w:rPr>
          <w:rFonts w:ascii="Times New Roman" w:hAnsi="Times New Roman" w:cs="Times New Roman"/>
          <w:sz w:val="24"/>
          <w:szCs w:val="24"/>
        </w:rPr>
        <w:t xml:space="preserve"> and the role of work locus of control. </w:t>
      </w:r>
      <w:r w:rsidR="00A9134A" w:rsidRPr="005E0E56">
        <w:rPr>
          <w:rFonts w:ascii="Times New Roman" w:hAnsi="Times New Roman" w:cs="Times New Roman"/>
          <w:sz w:val="24"/>
          <w:szCs w:val="24"/>
        </w:rPr>
        <w:t>Limitations in his study are the study overlaps Emotional Intelligence and personality traits and cognitive abilities</w:t>
      </w:r>
      <w:r w:rsidR="00A252F4" w:rsidRPr="005E0E56">
        <w:rPr>
          <w:rFonts w:ascii="Times New Roman" w:hAnsi="Times New Roman" w:cs="Times New Roman"/>
          <w:sz w:val="24"/>
          <w:szCs w:val="24"/>
        </w:rPr>
        <w:t>. Turnipseed L, D (2017)</w:t>
      </w:r>
      <w:r w:rsidR="00A9134A" w:rsidRPr="005E0E56">
        <w:rPr>
          <w:rFonts w:ascii="Times New Roman" w:hAnsi="Times New Roman" w:cs="Times New Roman"/>
          <w:sz w:val="24"/>
          <w:szCs w:val="24"/>
        </w:rPr>
        <w:t xml:space="preserve"> uses a one factor model of </w:t>
      </w:r>
      <w:r w:rsidR="003773E0">
        <w:rPr>
          <w:rFonts w:ascii="Times New Roman" w:hAnsi="Times New Roman" w:cs="Times New Roman"/>
          <w:sz w:val="24"/>
          <w:szCs w:val="24"/>
        </w:rPr>
        <w:t>LOC</w:t>
      </w:r>
      <w:r w:rsidR="00A9134A" w:rsidRPr="005E0E56">
        <w:rPr>
          <w:rFonts w:ascii="Times New Roman" w:hAnsi="Times New Roman" w:cs="Times New Roman"/>
          <w:sz w:val="24"/>
          <w:szCs w:val="24"/>
        </w:rPr>
        <w:t xml:space="preserve"> for his study, he could use a two or three factor model as suggested by Oliver, Jose, and Brough (2006)</w:t>
      </w:r>
      <w:r w:rsidR="00A252F4" w:rsidRPr="005E0E56">
        <w:rPr>
          <w:rFonts w:ascii="Times New Roman" w:hAnsi="Times New Roman" w:cs="Times New Roman"/>
          <w:sz w:val="24"/>
          <w:szCs w:val="24"/>
        </w:rPr>
        <w:t>. Directions for future study are using a more homogenous sample so that it avoids cross-organizational contamination. The effect of the organization on the locus of control, emotional intelligence and organizational citizenship behavior should be examined. This would lead to the identification of multiple layers of locus of control within an individual.</w:t>
      </w:r>
      <w:r w:rsidR="00E07A81" w:rsidRPr="005E0E56">
        <w:rPr>
          <w:rFonts w:ascii="Times New Roman" w:hAnsi="Times New Roman" w:cs="Times New Roman"/>
          <w:sz w:val="24"/>
          <w:szCs w:val="24"/>
        </w:rPr>
        <w:t xml:space="preserve"> </w:t>
      </w:r>
      <w:r w:rsidR="008840C2">
        <w:rPr>
          <w:rFonts w:ascii="Times New Roman" w:hAnsi="Times New Roman" w:cs="Times New Roman"/>
          <w:sz w:val="24"/>
          <w:szCs w:val="24"/>
        </w:rPr>
        <w:t>Most literature target a specific sample for their research, which makes it non</w:t>
      </w:r>
      <w:r w:rsidR="000F25D3">
        <w:rPr>
          <w:rFonts w:ascii="Times New Roman" w:hAnsi="Times New Roman" w:cs="Times New Roman"/>
          <w:sz w:val="24"/>
          <w:szCs w:val="24"/>
        </w:rPr>
        <w:t>-</w:t>
      </w:r>
      <w:r w:rsidR="008840C2">
        <w:rPr>
          <w:rFonts w:ascii="Times New Roman" w:hAnsi="Times New Roman" w:cs="Times New Roman"/>
          <w:sz w:val="24"/>
          <w:szCs w:val="24"/>
        </w:rPr>
        <w:t>generalizable, therefore if ther</w:t>
      </w:r>
      <w:r w:rsidR="000F25D3">
        <w:rPr>
          <w:rFonts w:ascii="Times New Roman" w:hAnsi="Times New Roman" w:cs="Times New Roman"/>
          <w:sz w:val="24"/>
          <w:szCs w:val="24"/>
        </w:rPr>
        <w:t>e is a cross industry and cross-</w:t>
      </w:r>
      <w:r w:rsidR="008840C2">
        <w:rPr>
          <w:rFonts w:ascii="Times New Roman" w:hAnsi="Times New Roman" w:cs="Times New Roman"/>
          <w:sz w:val="24"/>
          <w:szCs w:val="24"/>
        </w:rPr>
        <w:t xml:space="preserve">country sample it will be more relevant for identifying the </w:t>
      </w:r>
      <w:r w:rsidR="003773E0">
        <w:rPr>
          <w:rFonts w:ascii="Times New Roman" w:hAnsi="Times New Roman" w:cs="Times New Roman"/>
          <w:sz w:val="24"/>
          <w:szCs w:val="24"/>
        </w:rPr>
        <w:t>association</w:t>
      </w:r>
      <w:r w:rsidR="008840C2">
        <w:rPr>
          <w:rFonts w:ascii="Times New Roman" w:hAnsi="Times New Roman" w:cs="Times New Roman"/>
          <w:sz w:val="24"/>
          <w:szCs w:val="24"/>
        </w:rPr>
        <w:t xml:space="preserve"> of </w:t>
      </w:r>
      <w:r w:rsidR="003773E0">
        <w:rPr>
          <w:rFonts w:ascii="Times New Roman" w:hAnsi="Times New Roman" w:cs="Times New Roman"/>
          <w:sz w:val="24"/>
          <w:szCs w:val="24"/>
        </w:rPr>
        <w:t>LOC</w:t>
      </w:r>
      <w:r w:rsidR="008840C2">
        <w:rPr>
          <w:rFonts w:ascii="Times New Roman" w:hAnsi="Times New Roman" w:cs="Times New Roman"/>
          <w:sz w:val="24"/>
          <w:szCs w:val="24"/>
        </w:rPr>
        <w:t xml:space="preserve"> with other concepts. </w:t>
      </w:r>
    </w:p>
    <w:p w:rsidR="00FC6528" w:rsidRPr="005E0E56" w:rsidRDefault="004C287F" w:rsidP="004C287F">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In conclusion this review explains the </w:t>
      </w:r>
      <w:r w:rsidR="003773E0" w:rsidRPr="005E0E56">
        <w:rPr>
          <w:rFonts w:ascii="Times New Roman" w:hAnsi="Times New Roman" w:cs="Times New Roman"/>
          <w:sz w:val="24"/>
          <w:szCs w:val="24"/>
        </w:rPr>
        <w:t>notion</w:t>
      </w:r>
      <w:r w:rsidRPr="005E0E56">
        <w:rPr>
          <w:rFonts w:ascii="Times New Roman" w:hAnsi="Times New Roman" w:cs="Times New Roman"/>
          <w:sz w:val="24"/>
          <w:szCs w:val="24"/>
        </w:rPr>
        <w:t xml:space="preserve"> of locus of control; which is the expectancy that </w:t>
      </w:r>
      <w:r w:rsidR="003773E0">
        <w:rPr>
          <w:rFonts w:ascii="Times New Roman" w:hAnsi="Times New Roman" w:cs="Times New Roman"/>
          <w:sz w:val="24"/>
          <w:szCs w:val="24"/>
        </w:rPr>
        <w:t xml:space="preserve">the consequences of one’s life outcomes are due to actions he/she commits, </w:t>
      </w:r>
      <w:r w:rsidR="003773E0" w:rsidRPr="005E0E56">
        <w:rPr>
          <w:rFonts w:ascii="Times New Roman" w:hAnsi="Times New Roman" w:cs="Times New Roman"/>
          <w:sz w:val="24"/>
          <w:szCs w:val="24"/>
        </w:rPr>
        <w:t xml:space="preserve">which is internality, </w:t>
      </w:r>
      <w:r w:rsidR="003773E0">
        <w:rPr>
          <w:rFonts w:ascii="Times New Roman" w:hAnsi="Times New Roman" w:cs="Times New Roman"/>
          <w:sz w:val="24"/>
          <w:szCs w:val="24"/>
        </w:rPr>
        <w:t>or the uncontrollable external factors</w:t>
      </w:r>
      <w:r w:rsidRPr="005E0E56">
        <w:rPr>
          <w:rFonts w:ascii="Times New Roman" w:hAnsi="Times New Roman" w:cs="Times New Roman"/>
          <w:sz w:val="24"/>
          <w:szCs w:val="24"/>
        </w:rPr>
        <w:t xml:space="preserve">, which is externality (Turnipseed, L, D., 2017). The </w:t>
      </w:r>
      <w:r w:rsidR="003773E0" w:rsidRPr="005E0E56">
        <w:rPr>
          <w:rFonts w:ascii="Times New Roman" w:hAnsi="Times New Roman" w:cs="Times New Roman"/>
          <w:sz w:val="24"/>
          <w:szCs w:val="24"/>
        </w:rPr>
        <w:t>connection</w:t>
      </w:r>
      <w:r w:rsidRPr="005E0E56">
        <w:rPr>
          <w:rFonts w:ascii="Times New Roman" w:hAnsi="Times New Roman" w:cs="Times New Roman"/>
          <w:sz w:val="24"/>
          <w:szCs w:val="24"/>
        </w:rPr>
        <w:t xml:space="preserve"> between </w:t>
      </w:r>
      <w:r w:rsidR="003773E0">
        <w:rPr>
          <w:rFonts w:ascii="Times New Roman" w:hAnsi="Times New Roman" w:cs="Times New Roman"/>
          <w:sz w:val="24"/>
          <w:szCs w:val="24"/>
        </w:rPr>
        <w:t>OCB, Emotional intelligence and</w:t>
      </w:r>
      <w:r w:rsidRPr="005E0E56">
        <w:rPr>
          <w:rFonts w:ascii="Times New Roman" w:hAnsi="Times New Roman" w:cs="Times New Roman"/>
          <w:sz w:val="24"/>
          <w:szCs w:val="24"/>
        </w:rPr>
        <w:t xml:space="preserve">, locus of control </w:t>
      </w:r>
      <w:r w:rsidR="003773E0" w:rsidRPr="005E0E56">
        <w:rPr>
          <w:rFonts w:ascii="Times New Roman" w:hAnsi="Times New Roman" w:cs="Times New Roman"/>
          <w:sz w:val="24"/>
          <w:szCs w:val="24"/>
        </w:rPr>
        <w:t>is</w:t>
      </w:r>
      <w:r w:rsidRPr="005E0E56">
        <w:rPr>
          <w:rFonts w:ascii="Times New Roman" w:hAnsi="Times New Roman" w:cs="Times New Roman"/>
          <w:sz w:val="24"/>
          <w:szCs w:val="24"/>
        </w:rPr>
        <w:t xml:space="preserve"> highlighted and portrayed through different s</w:t>
      </w:r>
      <w:r w:rsidR="00004988" w:rsidRPr="005E0E56">
        <w:rPr>
          <w:rFonts w:ascii="Times New Roman" w:hAnsi="Times New Roman" w:cs="Times New Roman"/>
          <w:sz w:val="24"/>
          <w:szCs w:val="24"/>
        </w:rPr>
        <w:t xml:space="preserve">tudies conducted by various authors. The limitations and </w:t>
      </w:r>
      <w:r w:rsidR="003773E0" w:rsidRPr="005E0E56">
        <w:rPr>
          <w:rFonts w:ascii="Times New Roman" w:hAnsi="Times New Roman" w:cs="Times New Roman"/>
          <w:sz w:val="24"/>
          <w:szCs w:val="24"/>
        </w:rPr>
        <w:t>routes</w:t>
      </w:r>
      <w:r w:rsidR="00004988" w:rsidRPr="005E0E56">
        <w:rPr>
          <w:rFonts w:ascii="Times New Roman" w:hAnsi="Times New Roman" w:cs="Times New Roman"/>
          <w:sz w:val="24"/>
          <w:szCs w:val="24"/>
        </w:rPr>
        <w:t xml:space="preserve"> for </w:t>
      </w:r>
      <w:r w:rsidR="003773E0">
        <w:rPr>
          <w:rFonts w:ascii="Times New Roman" w:hAnsi="Times New Roman" w:cs="Times New Roman"/>
          <w:sz w:val="24"/>
          <w:szCs w:val="24"/>
        </w:rPr>
        <w:t>further</w:t>
      </w:r>
      <w:r w:rsidR="00004988" w:rsidRPr="005E0E56">
        <w:rPr>
          <w:rFonts w:ascii="Times New Roman" w:hAnsi="Times New Roman" w:cs="Times New Roman"/>
          <w:sz w:val="24"/>
          <w:szCs w:val="24"/>
        </w:rPr>
        <w:t xml:space="preserve"> research in specific with </w:t>
      </w:r>
      <w:r w:rsidR="003773E0">
        <w:rPr>
          <w:rFonts w:ascii="Times New Roman" w:hAnsi="Times New Roman" w:cs="Times New Roman"/>
          <w:sz w:val="24"/>
          <w:szCs w:val="24"/>
        </w:rPr>
        <w:t>the</w:t>
      </w:r>
      <w:r w:rsidR="00004988" w:rsidRPr="005E0E56">
        <w:rPr>
          <w:rFonts w:ascii="Times New Roman" w:hAnsi="Times New Roman" w:cs="Times New Roman"/>
          <w:sz w:val="24"/>
          <w:szCs w:val="24"/>
        </w:rPr>
        <w:t xml:space="preserve"> literature has been provided. Locus of control plays a vital role in each and every individual’s life today, how well an individual gains control over it distinguishes the ability of one’s potential (Lee, H. 2013). </w:t>
      </w:r>
    </w:p>
    <w:p w:rsidR="00FC6528" w:rsidRDefault="00FC6528" w:rsidP="004C287F">
      <w:pPr>
        <w:spacing w:line="480" w:lineRule="auto"/>
        <w:rPr>
          <w:rFonts w:ascii="Times New Roman" w:hAnsi="Times New Roman" w:cs="Times New Roman"/>
          <w:sz w:val="24"/>
          <w:szCs w:val="24"/>
          <w:lang w:val="en-AU"/>
        </w:rPr>
      </w:pPr>
    </w:p>
    <w:p w:rsidR="003773E0" w:rsidRPr="005E0E56" w:rsidRDefault="003773E0" w:rsidP="004C287F">
      <w:pPr>
        <w:spacing w:line="480" w:lineRule="auto"/>
        <w:rPr>
          <w:rFonts w:ascii="Times New Roman" w:hAnsi="Times New Roman" w:cs="Times New Roman"/>
          <w:sz w:val="24"/>
          <w:szCs w:val="24"/>
        </w:rPr>
      </w:pPr>
    </w:p>
    <w:p w:rsidR="00D555CF" w:rsidRDefault="00D555CF">
      <w:pPr>
        <w:rPr>
          <w:rFonts w:ascii="Times New Roman" w:hAnsi="Times New Roman" w:cs="Times New Roman"/>
          <w:sz w:val="24"/>
          <w:szCs w:val="24"/>
        </w:rPr>
      </w:pPr>
    </w:p>
    <w:p w:rsidR="0014170C" w:rsidRPr="005E0E56" w:rsidRDefault="0014170C">
      <w:pPr>
        <w:rPr>
          <w:sz w:val="24"/>
          <w:szCs w:val="24"/>
        </w:rPr>
      </w:pPr>
    </w:p>
    <w:p w:rsidR="00004988" w:rsidRPr="005E0E56" w:rsidRDefault="00004988" w:rsidP="00844C8C">
      <w:pPr>
        <w:spacing w:line="480" w:lineRule="auto"/>
        <w:jc w:val="center"/>
        <w:rPr>
          <w:rFonts w:ascii="Times New Roman" w:hAnsi="Times New Roman" w:cs="Times New Roman"/>
          <w:b/>
          <w:color w:val="000000" w:themeColor="text1"/>
          <w:sz w:val="24"/>
          <w:szCs w:val="24"/>
          <w:u w:val="single"/>
        </w:rPr>
      </w:pPr>
      <w:r w:rsidRPr="005E0E56">
        <w:rPr>
          <w:rFonts w:ascii="Times New Roman" w:hAnsi="Times New Roman" w:cs="Times New Roman"/>
          <w:b/>
          <w:color w:val="000000" w:themeColor="text1"/>
          <w:sz w:val="24"/>
          <w:szCs w:val="24"/>
          <w:u w:val="single"/>
        </w:rPr>
        <w:lastRenderedPageBreak/>
        <w:t xml:space="preserve">References </w:t>
      </w:r>
    </w:p>
    <w:p w:rsidR="00844C8C" w:rsidRPr="005E0E56" w:rsidRDefault="00844C8C" w:rsidP="00844C8C">
      <w:pPr>
        <w:pStyle w:val="ListParagraph"/>
        <w:numPr>
          <w:ilvl w:val="0"/>
          <w:numId w:val="8"/>
        </w:numPr>
        <w:spacing w:line="480" w:lineRule="auto"/>
        <w:rPr>
          <w:sz w:val="24"/>
          <w:szCs w:val="24"/>
        </w:rPr>
      </w:pPr>
      <w:r w:rsidRPr="005E0E56">
        <w:rPr>
          <w:rFonts w:ascii="Times New Roman" w:hAnsi="Times New Roman" w:cs="Times New Roman"/>
          <w:sz w:val="24"/>
          <w:szCs w:val="24"/>
        </w:rPr>
        <w:t>Bosman, J., Buitendach, J. and Rothman, S. (2005). Work locus of control and dispositional optimism as antecedents to job insecurity. </w:t>
      </w:r>
      <w:r w:rsidRPr="005E0E56">
        <w:rPr>
          <w:rFonts w:ascii="Times New Roman" w:hAnsi="Times New Roman" w:cs="Times New Roman"/>
          <w:i/>
          <w:sz w:val="24"/>
          <w:szCs w:val="24"/>
        </w:rPr>
        <w:t>SA Journal of Industrial Psychology</w:t>
      </w:r>
      <w:r w:rsidRPr="005E0E56">
        <w:rPr>
          <w:rFonts w:ascii="Times New Roman" w:hAnsi="Times New Roman" w:cs="Times New Roman"/>
          <w:sz w:val="24"/>
          <w:szCs w:val="24"/>
        </w:rPr>
        <w:t>, 31(4).</w:t>
      </w:r>
    </w:p>
    <w:p w:rsidR="00844C8C" w:rsidRPr="005E0E56" w:rsidRDefault="00844C8C" w:rsidP="00844C8C">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Carmeli</w:t>
      </w:r>
      <w:proofErr w:type="spellEnd"/>
      <w:r w:rsidRPr="005E0E56">
        <w:rPr>
          <w:rFonts w:ascii="Times New Roman" w:hAnsi="Times New Roman" w:cs="Times New Roman"/>
          <w:sz w:val="24"/>
          <w:szCs w:val="24"/>
        </w:rPr>
        <w:t xml:space="preserve">, A., &amp; </w:t>
      </w:r>
      <w:proofErr w:type="spellStart"/>
      <w:r w:rsidRPr="005E0E56">
        <w:rPr>
          <w:rFonts w:ascii="Times New Roman" w:hAnsi="Times New Roman" w:cs="Times New Roman"/>
          <w:sz w:val="24"/>
          <w:szCs w:val="24"/>
        </w:rPr>
        <w:t>Josman</w:t>
      </w:r>
      <w:proofErr w:type="spellEnd"/>
      <w:r w:rsidRPr="005E0E56">
        <w:rPr>
          <w:rFonts w:ascii="Times New Roman" w:hAnsi="Times New Roman" w:cs="Times New Roman"/>
          <w:sz w:val="24"/>
          <w:szCs w:val="24"/>
        </w:rPr>
        <w:t xml:space="preserve">, Z. E. (2006). The relationship among emotional intelligence, task performance, and organizational citizenship behaviors. </w:t>
      </w:r>
      <w:r w:rsidRPr="005E0E56">
        <w:rPr>
          <w:rFonts w:ascii="Times New Roman" w:hAnsi="Times New Roman" w:cs="Times New Roman"/>
          <w:i/>
          <w:sz w:val="24"/>
          <w:szCs w:val="24"/>
        </w:rPr>
        <w:t>Human Performance</w:t>
      </w:r>
      <w:r w:rsidRPr="005E0E56">
        <w:rPr>
          <w:rFonts w:ascii="Times New Roman" w:hAnsi="Times New Roman" w:cs="Times New Roman"/>
          <w:sz w:val="24"/>
          <w:szCs w:val="24"/>
        </w:rPr>
        <w:t xml:space="preserve">, 19, 403–419. </w:t>
      </w:r>
    </w:p>
    <w:p w:rsidR="00844C8C" w:rsidRPr="005E0E56" w:rsidRDefault="00004988"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Carton, J., Nowicki, S. and </w:t>
      </w:r>
      <w:proofErr w:type="spellStart"/>
      <w:r w:rsidRPr="005E0E56">
        <w:rPr>
          <w:rFonts w:ascii="Times New Roman" w:hAnsi="Times New Roman" w:cs="Times New Roman"/>
          <w:sz w:val="24"/>
          <w:szCs w:val="24"/>
        </w:rPr>
        <w:t>Balser</w:t>
      </w:r>
      <w:proofErr w:type="spellEnd"/>
      <w:r w:rsidRPr="005E0E56">
        <w:rPr>
          <w:rFonts w:ascii="Times New Roman" w:hAnsi="Times New Roman" w:cs="Times New Roman"/>
          <w:sz w:val="24"/>
          <w:szCs w:val="24"/>
        </w:rPr>
        <w:t>, G. (1996). An Observational Study of Antecedents of Locus of Control of Reinforcement. International Journal of Behavioral Development, 19(1), pp.161-175.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Knight, B. A. (1995). The influence of locus of control on gifted and talented students. </w:t>
      </w:r>
      <w:r w:rsidRPr="005E0E56">
        <w:rPr>
          <w:rFonts w:ascii="Times New Roman" w:hAnsi="Times New Roman" w:cs="Times New Roman"/>
          <w:i/>
          <w:sz w:val="24"/>
          <w:szCs w:val="24"/>
        </w:rPr>
        <w:t>Gifted Education International</w:t>
      </w:r>
      <w:r w:rsidRPr="005E0E56">
        <w:rPr>
          <w:rFonts w:ascii="Times New Roman" w:hAnsi="Times New Roman" w:cs="Times New Roman"/>
          <w:sz w:val="24"/>
          <w:szCs w:val="24"/>
        </w:rPr>
        <w:t xml:space="preserve">, 11, 31-33.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Lee, H. (2013). Locus of control, socialization, and organizational identification. </w:t>
      </w:r>
      <w:r w:rsidRPr="005E0E56">
        <w:rPr>
          <w:rFonts w:ascii="Times New Roman" w:hAnsi="Times New Roman" w:cs="Times New Roman"/>
          <w:i/>
          <w:sz w:val="24"/>
          <w:szCs w:val="24"/>
        </w:rPr>
        <w:t>Management Decision</w:t>
      </w:r>
      <w:r w:rsidRPr="005E0E56">
        <w:rPr>
          <w:rFonts w:ascii="Times New Roman" w:hAnsi="Times New Roman" w:cs="Times New Roman"/>
          <w:sz w:val="24"/>
          <w:szCs w:val="24"/>
        </w:rPr>
        <w:t>, 51(5), pp.1047-1055.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Lefcourt, H. M. (1966). Internal versus external control of reinforcement: A review. </w:t>
      </w:r>
      <w:r w:rsidRPr="005E0E56">
        <w:rPr>
          <w:rFonts w:ascii="Times New Roman" w:hAnsi="Times New Roman" w:cs="Times New Roman"/>
          <w:i/>
          <w:sz w:val="24"/>
          <w:szCs w:val="24"/>
        </w:rPr>
        <w:t>Psychological Bulletin</w:t>
      </w:r>
      <w:r w:rsidRPr="005E0E56">
        <w:rPr>
          <w:rFonts w:ascii="Times New Roman" w:hAnsi="Times New Roman" w:cs="Times New Roman"/>
          <w:sz w:val="24"/>
          <w:szCs w:val="24"/>
        </w:rPr>
        <w:t xml:space="preserve">, 65, 206-220.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Menges, J, I., </w:t>
      </w:r>
      <w:proofErr w:type="spellStart"/>
      <w:r w:rsidRPr="005E0E56">
        <w:rPr>
          <w:rFonts w:ascii="Times New Roman" w:hAnsi="Times New Roman" w:cs="Times New Roman"/>
          <w:sz w:val="24"/>
          <w:szCs w:val="24"/>
        </w:rPr>
        <w:t>Tussing</w:t>
      </w:r>
      <w:proofErr w:type="spellEnd"/>
      <w:r w:rsidRPr="005E0E56">
        <w:rPr>
          <w:rFonts w:ascii="Times New Roman" w:hAnsi="Times New Roman" w:cs="Times New Roman"/>
          <w:sz w:val="24"/>
          <w:szCs w:val="24"/>
        </w:rPr>
        <w:t xml:space="preserve">, D. V., </w:t>
      </w:r>
      <w:proofErr w:type="spellStart"/>
      <w:r w:rsidRPr="005E0E56">
        <w:rPr>
          <w:rFonts w:ascii="Times New Roman" w:hAnsi="Times New Roman" w:cs="Times New Roman"/>
          <w:sz w:val="24"/>
          <w:szCs w:val="24"/>
        </w:rPr>
        <w:t>Wihiler</w:t>
      </w:r>
      <w:proofErr w:type="spellEnd"/>
      <w:r w:rsidRPr="005E0E56">
        <w:rPr>
          <w:rFonts w:ascii="Times New Roman" w:hAnsi="Times New Roman" w:cs="Times New Roman"/>
          <w:sz w:val="24"/>
          <w:szCs w:val="24"/>
        </w:rPr>
        <w:t xml:space="preserve">, A., &amp; Grant, A. M. (2017). When job satisfaction is all relative: how family motivation energizes effort and compensates for intrinsic motivation. </w:t>
      </w:r>
      <w:r w:rsidRPr="005E0E56">
        <w:rPr>
          <w:rFonts w:ascii="Times New Roman" w:hAnsi="Times New Roman" w:cs="Times New Roman"/>
          <w:i/>
          <w:sz w:val="24"/>
          <w:szCs w:val="24"/>
        </w:rPr>
        <w:t xml:space="preserve">Academy </w:t>
      </w:r>
      <w:proofErr w:type="gramStart"/>
      <w:r w:rsidRPr="005E0E56">
        <w:rPr>
          <w:rFonts w:ascii="Times New Roman" w:hAnsi="Times New Roman" w:cs="Times New Roman"/>
          <w:i/>
          <w:sz w:val="24"/>
          <w:szCs w:val="24"/>
        </w:rPr>
        <w:t>Of</w:t>
      </w:r>
      <w:proofErr w:type="gramEnd"/>
      <w:r w:rsidRPr="005E0E56">
        <w:rPr>
          <w:rFonts w:ascii="Times New Roman" w:hAnsi="Times New Roman" w:cs="Times New Roman"/>
          <w:i/>
          <w:sz w:val="24"/>
          <w:szCs w:val="24"/>
        </w:rPr>
        <w:t xml:space="preserve"> Management Journal, </w:t>
      </w:r>
      <w:r w:rsidRPr="005E0E56">
        <w:rPr>
          <w:rFonts w:ascii="Times New Roman" w:hAnsi="Times New Roman" w:cs="Times New Roman"/>
          <w:sz w:val="24"/>
          <w:szCs w:val="24"/>
        </w:rPr>
        <w:t>60(</w:t>
      </w:r>
      <w:r w:rsidRPr="005E0E56">
        <w:rPr>
          <w:rFonts w:ascii="Times New Roman" w:hAnsi="Times New Roman" w:cs="Times New Roman"/>
          <w:i/>
          <w:sz w:val="24"/>
          <w:szCs w:val="24"/>
        </w:rPr>
        <w:t>2</w:t>
      </w:r>
      <w:r w:rsidRPr="005E0E56">
        <w:rPr>
          <w:rFonts w:ascii="Times New Roman" w:hAnsi="Times New Roman" w:cs="Times New Roman"/>
          <w:sz w:val="24"/>
          <w:szCs w:val="24"/>
        </w:rPr>
        <w:t xml:space="preserve">), pp.695-719.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Motowidlo</w:t>
      </w:r>
      <w:proofErr w:type="spellEnd"/>
      <w:r w:rsidRPr="005E0E56">
        <w:rPr>
          <w:rFonts w:ascii="Times New Roman" w:hAnsi="Times New Roman" w:cs="Times New Roman"/>
          <w:sz w:val="24"/>
          <w:szCs w:val="24"/>
        </w:rPr>
        <w:t xml:space="preserve">, S. J., &amp; van Scotter, J. R. (1994). Evidence that task performance should be distinguished from contextual performance. </w:t>
      </w:r>
      <w:r w:rsidRPr="005E0E56">
        <w:rPr>
          <w:rFonts w:ascii="Times New Roman" w:hAnsi="Times New Roman" w:cs="Times New Roman"/>
          <w:i/>
          <w:sz w:val="24"/>
          <w:szCs w:val="24"/>
        </w:rPr>
        <w:t>Journal of Applied Psychology</w:t>
      </w:r>
      <w:r w:rsidRPr="005E0E56">
        <w:rPr>
          <w:rFonts w:ascii="Times New Roman" w:hAnsi="Times New Roman" w:cs="Times New Roman"/>
          <w:sz w:val="24"/>
          <w:szCs w:val="24"/>
        </w:rPr>
        <w:t>, 79, 475–480.</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Oliver, J., Jose, P. E., &amp; Brough, P. (2006). Confirmatory factor analysis of the work locus of control scale. </w:t>
      </w:r>
      <w:r w:rsidRPr="005E0E56">
        <w:rPr>
          <w:rFonts w:ascii="Times New Roman" w:hAnsi="Times New Roman" w:cs="Times New Roman"/>
          <w:i/>
          <w:sz w:val="24"/>
          <w:szCs w:val="24"/>
        </w:rPr>
        <w:t>Educational and Psychological Measurement</w:t>
      </w:r>
      <w:r w:rsidRPr="005E0E56">
        <w:rPr>
          <w:rFonts w:ascii="Times New Roman" w:hAnsi="Times New Roman" w:cs="Times New Roman"/>
          <w:sz w:val="24"/>
          <w:szCs w:val="24"/>
        </w:rPr>
        <w:t xml:space="preserve">, 66, 835–851. </w:t>
      </w:r>
    </w:p>
    <w:p w:rsidR="00844C8C"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Organ, D. W. (1998). Organizational citizenship </w:t>
      </w:r>
      <w:proofErr w:type="spellStart"/>
      <w:r w:rsidRPr="005E0E56">
        <w:rPr>
          <w:rFonts w:ascii="Times New Roman" w:hAnsi="Times New Roman" w:cs="Times New Roman"/>
          <w:sz w:val="24"/>
          <w:szCs w:val="24"/>
        </w:rPr>
        <w:t>behaviour</w:t>
      </w:r>
      <w:proofErr w:type="spellEnd"/>
      <w:r w:rsidRPr="005E0E56">
        <w:rPr>
          <w:rFonts w:ascii="Times New Roman" w:hAnsi="Times New Roman" w:cs="Times New Roman"/>
          <w:sz w:val="24"/>
          <w:szCs w:val="24"/>
        </w:rPr>
        <w:t xml:space="preserve">: The Good Soldier </w:t>
      </w:r>
      <w:r w:rsidRPr="005E0E56">
        <w:rPr>
          <w:rFonts w:ascii="Times New Roman" w:hAnsi="Times New Roman" w:cs="Times New Roman"/>
          <w:sz w:val="24"/>
          <w:szCs w:val="24"/>
        </w:rPr>
        <w:lastRenderedPageBreak/>
        <w:t xml:space="preserve">Syndrome. Lexington, MA: Lexington Books. </w:t>
      </w:r>
    </w:p>
    <w:p w:rsidR="00EB3357" w:rsidRDefault="00EB3357"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Organ, D. W., </w:t>
      </w:r>
      <w:proofErr w:type="spellStart"/>
      <w:r w:rsidRPr="00EB3357">
        <w:rPr>
          <w:rFonts w:ascii="Times New Roman" w:hAnsi="Times New Roman" w:cs="Times New Roman"/>
          <w:sz w:val="24"/>
          <w:szCs w:val="24"/>
        </w:rPr>
        <w:t>Podsakoff</w:t>
      </w:r>
      <w:proofErr w:type="spellEnd"/>
      <w:r w:rsidRPr="00EB3357">
        <w:rPr>
          <w:rFonts w:ascii="Times New Roman" w:hAnsi="Times New Roman" w:cs="Times New Roman"/>
          <w:sz w:val="24"/>
          <w:szCs w:val="24"/>
        </w:rPr>
        <w:t xml:space="preserve">, P. M., &amp; </w:t>
      </w:r>
      <w:proofErr w:type="spellStart"/>
      <w:r w:rsidRPr="00EB3357">
        <w:rPr>
          <w:rFonts w:ascii="Times New Roman" w:hAnsi="Times New Roman" w:cs="Times New Roman"/>
          <w:sz w:val="24"/>
          <w:szCs w:val="24"/>
        </w:rPr>
        <w:t>MacKenzi</w:t>
      </w:r>
      <w:r>
        <w:rPr>
          <w:rFonts w:ascii="Times New Roman" w:hAnsi="Times New Roman" w:cs="Times New Roman"/>
          <w:sz w:val="24"/>
          <w:szCs w:val="24"/>
        </w:rPr>
        <w:t>e</w:t>
      </w:r>
      <w:proofErr w:type="spellEnd"/>
      <w:r>
        <w:rPr>
          <w:rFonts w:ascii="Times New Roman" w:hAnsi="Times New Roman" w:cs="Times New Roman"/>
          <w:sz w:val="24"/>
          <w:szCs w:val="24"/>
        </w:rPr>
        <w:t xml:space="preserve">, S. B. (2006). Organizational </w:t>
      </w:r>
      <w:r w:rsidRPr="00EB3357">
        <w:rPr>
          <w:rFonts w:ascii="Times New Roman" w:hAnsi="Times New Roman" w:cs="Times New Roman"/>
          <w:sz w:val="24"/>
          <w:szCs w:val="24"/>
        </w:rPr>
        <w:t>citizenship behavior: Its nature, antecedents,</w:t>
      </w:r>
      <w:r w:rsidRPr="00EB3357">
        <w:rPr>
          <w:rFonts w:ascii="Times New Roman" w:hAnsi="Times New Roman" w:cs="Times New Roman"/>
          <w:sz w:val="24"/>
          <w:szCs w:val="24"/>
        </w:rPr>
        <w:t xml:space="preserve"> </w:t>
      </w:r>
      <w:r w:rsidRPr="00EB3357">
        <w:rPr>
          <w:rFonts w:ascii="Times New Roman" w:hAnsi="Times New Roman" w:cs="Times New Roman"/>
          <w:sz w:val="24"/>
          <w:szCs w:val="24"/>
        </w:rPr>
        <w:t>and consequences. Thousand Oaks, CA: Sage Publications.</w:t>
      </w:r>
    </w:p>
    <w:p w:rsidR="00EB3357" w:rsidRDefault="00004988"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Spector, P., Cooper, C., Sanchez, J., O'Driscoll, M., Sparks, K., </w:t>
      </w:r>
      <w:proofErr w:type="spellStart"/>
      <w:r w:rsidRPr="00EB3357">
        <w:rPr>
          <w:rFonts w:ascii="Times New Roman" w:hAnsi="Times New Roman" w:cs="Times New Roman"/>
          <w:sz w:val="24"/>
          <w:szCs w:val="24"/>
        </w:rPr>
        <w:t>Bernin</w:t>
      </w:r>
      <w:proofErr w:type="spellEnd"/>
      <w:r w:rsidRPr="00EB3357">
        <w:rPr>
          <w:rFonts w:ascii="Times New Roman" w:hAnsi="Times New Roman" w:cs="Times New Roman"/>
          <w:sz w:val="24"/>
          <w:szCs w:val="24"/>
        </w:rPr>
        <w:t xml:space="preserve">, P., Bossing, A., </w:t>
      </w:r>
      <w:proofErr w:type="spellStart"/>
      <w:r w:rsidRPr="00EB3357">
        <w:rPr>
          <w:rFonts w:ascii="Times New Roman" w:hAnsi="Times New Roman" w:cs="Times New Roman"/>
          <w:sz w:val="24"/>
          <w:szCs w:val="24"/>
        </w:rPr>
        <w:t>Dewe</w:t>
      </w:r>
      <w:proofErr w:type="spellEnd"/>
      <w:r w:rsidRPr="00EB3357">
        <w:rPr>
          <w:rFonts w:ascii="Times New Roman" w:hAnsi="Times New Roman" w:cs="Times New Roman"/>
          <w:sz w:val="24"/>
          <w:szCs w:val="24"/>
        </w:rPr>
        <w:t xml:space="preserve">, P., Hart, P., Lu, L., Miller, K., De </w:t>
      </w:r>
      <w:proofErr w:type="spellStart"/>
      <w:r w:rsidRPr="00EB3357">
        <w:rPr>
          <w:rFonts w:ascii="Times New Roman" w:hAnsi="Times New Roman" w:cs="Times New Roman"/>
          <w:sz w:val="24"/>
          <w:szCs w:val="24"/>
        </w:rPr>
        <w:t>Moraes</w:t>
      </w:r>
      <w:proofErr w:type="spellEnd"/>
      <w:r w:rsidRPr="00EB3357">
        <w:rPr>
          <w:rFonts w:ascii="Times New Roman" w:hAnsi="Times New Roman" w:cs="Times New Roman"/>
          <w:sz w:val="24"/>
          <w:szCs w:val="24"/>
        </w:rPr>
        <w:t xml:space="preserve">, L., </w:t>
      </w:r>
      <w:proofErr w:type="spellStart"/>
      <w:r w:rsidRPr="00EB3357">
        <w:rPr>
          <w:rFonts w:ascii="Times New Roman" w:hAnsi="Times New Roman" w:cs="Times New Roman"/>
          <w:sz w:val="24"/>
          <w:szCs w:val="24"/>
        </w:rPr>
        <w:t>Ostrognay</w:t>
      </w:r>
      <w:proofErr w:type="spellEnd"/>
      <w:r w:rsidRPr="00EB3357">
        <w:rPr>
          <w:rFonts w:ascii="Times New Roman" w:hAnsi="Times New Roman" w:cs="Times New Roman"/>
          <w:sz w:val="24"/>
          <w:szCs w:val="24"/>
        </w:rPr>
        <w:t xml:space="preserve">, G., </w:t>
      </w:r>
      <w:proofErr w:type="spellStart"/>
      <w:r w:rsidRPr="00EB3357">
        <w:rPr>
          <w:rFonts w:ascii="Times New Roman" w:hAnsi="Times New Roman" w:cs="Times New Roman"/>
          <w:sz w:val="24"/>
          <w:szCs w:val="24"/>
        </w:rPr>
        <w:t>Pagon</w:t>
      </w:r>
      <w:proofErr w:type="spellEnd"/>
      <w:r w:rsidRPr="00EB3357">
        <w:rPr>
          <w:rFonts w:ascii="Times New Roman" w:hAnsi="Times New Roman" w:cs="Times New Roman"/>
          <w:sz w:val="24"/>
          <w:szCs w:val="24"/>
        </w:rPr>
        <w:t xml:space="preserve">, M., </w:t>
      </w:r>
      <w:proofErr w:type="spellStart"/>
      <w:r w:rsidRPr="00EB3357">
        <w:rPr>
          <w:rFonts w:ascii="Times New Roman" w:hAnsi="Times New Roman" w:cs="Times New Roman"/>
          <w:sz w:val="24"/>
          <w:szCs w:val="24"/>
        </w:rPr>
        <w:t>Pitariu</w:t>
      </w:r>
      <w:proofErr w:type="spellEnd"/>
      <w:r w:rsidRPr="00EB3357">
        <w:rPr>
          <w:rFonts w:ascii="Times New Roman" w:hAnsi="Times New Roman" w:cs="Times New Roman"/>
          <w:sz w:val="24"/>
          <w:szCs w:val="24"/>
        </w:rPr>
        <w:t xml:space="preserve">, H., Poelmans, S., Radhakrishnan, P., </w:t>
      </w:r>
      <w:proofErr w:type="spellStart"/>
      <w:r w:rsidRPr="00EB3357">
        <w:rPr>
          <w:rFonts w:ascii="Times New Roman" w:hAnsi="Times New Roman" w:cs="Times New Roman"/>
          <w:sz w:val="24"/>
          <w:szCs w:val="24"/>
        </w:rPr>
        <w:t>Russinova</w:t>
      </w:r>
      <w:proofErr w:type="spellEnd"/>
      <w:r w:rsidRPr="00EB3357">
        <w:rPr>
          <w:rFonts w:ascii="Times New Roman" w:hAnsi="Times New Roman" w:cs="Times New Roman"/>
          <w:sz w:val="24"/>
          <w:szCs w:val="24"/>
        </w:rPr>
        <w:t xml:space="preserve">, V., </w:t>
      </w:r>
      <w:proofErr w:type="spellStart"/>
      <w:r w:rsidRPr="00EB3357">
        <w:rPr>
          <w:rFonts w:ascii="Times New Roman" w:hAnsi="Times New Roman" w:cs="Times New Roman"/>
          <w:sz w:val="24"/>
          <w:szCs w:val="24"/>
        </w:rPr>
        <w:t>Salamatov</w:t>
      </w:r>
      <w:proofErr w:type="spellEnd"/>
      <w:r w:rsidRPr="00EB3357">
        <w:rPr>
          <w:rFonts w:ascii="Times New Roman" w:hAnsi="Times New Roman" w:cs="Times New Roman"/>
          <w:sz w:val="24"/>
          <w:szCs w:val="24"/>
        </w:rPr>
        <w:t xml:space="preserve">, V. and Salgado, J. (2002). Locus </w:t>
      </w:r>
      <w:proofErr w:type="gramStart"/>
      <w:r w:rsidRPr="00EB3357">
        <w:rPr>
          <w:rFonts w:ascii="Times New Roman" w:hAnsi="Times New Roman" w:cs="Times New Roman"/>
          <w:sz w:val="24"/>
          <w:szCs w:val="24"/>
        </w:rPr>
        <w:t>Of</w:t>
      </w:r>
      <w:proofErr w:type="gramEnd"/>
      <w:r w:rsidRPr="00EB3357">
        <w:rPr>
          <w:rFonts w:ascii="Times New Roman" w:hAnsi="Times New Roman" w:cs="Times New Roman"/>
          <w:sz w:val="24"/>
          <w:szCs w:val="24"/>
        </w:rPr>
        <w:t xml:space="preserve"> Control And Well-Being At Work: How Generalizable Are Western Findings? </w:t>
      </w:r>
      <w:r w:rsidRPr="00EB3357">
        <w:rPr>
          <w:rFonts w:ascii="Times New Roman" w:hAnsi="Times New Roman" w:cs="Times New Roman"/>
          <w:i/>
          <w:sz w:val="24"/>
          <w:szCs w:val="24"/>
        </w:rPr>
        <w:t>Academy of Management Journal</w:t>
      </w:r>
      <w:r w:rsidRPr="00EB3357">
        <w:rPr>
          <w:rFonts w:ascii="Times New Roman" w:hAnsi="Times New Roman" w:cs="Times New Roman"/>
          <w:sz w:val="24"/>
          <w:szCs w:val="24"/>
        </w:rPr>
        <w:t>, 45(2), pp.453-466</w:t>
      </w:r>
      <w:r w:rsidR="00844C8C" w:rsidRPr="00EB3357">
        <w:rPr>
          <w:rFonts w:ascii="Times New Roman" w:hAnsi="Times New Roman" w:cs="Times New Roman"/>
          <w:sz w:val="24"/>
          <w:szCs w:val="24"/>
        </w:rPr>
        <w:t>.</w:t>
      </w:r>
    </w:p>
    <w:p w:rsidR="00844C8C" w:rsidRPr="00EB3357" w:rsidRDefault="00844C8C"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Turnipseed, D. (2017). Emotional intelligence and OCB: The moderating role of work locus of control. </w:t>
      </w:r>
      <w:r w:rsidRPr="00EB3357">
        <w:rPr>
          <w:rFonts w:ascii="Times New Roman" w:hAnsi="Times New Roman" w:cs="Times New Roman"/>
          <w:i/>
          <w:sz w:val="24"/>
          <w:szCs w:val="24"/>
        </w:rPr>
        <w:t>The Journal of Social Psychology</w:t>
      </w:r>
      <w:r w:rsidRPr="00EB3357">
        <w:rPr>
          <w:rFonts w:ascii="Times New Roman" w:hAnsi="Times New Roman" w:cs="Times New Roman"/>
          <w:sz w:val="24"/>
          <w:szCs w:val="24"/>
        </w:rPr>
        <w:t>, 158(3), pp.322-336.</w:t>
      </w:r>
    </w:p>
    <w:p w:rsidR="00EA1167" w:rsidRPr="005E0E56" w:rsidRDefault="00EA1167">
      <w:pPr>
        <w:rPr>
          <w:sz w:val="24"/>
          <w:szCs w:val="24"/>
        </w:rPr>
      </w:pPr>
    </w:p>
    <w:p w:rsidR="00D555CF" w:rsidRPr="005E0E56" w:rsidRDefault="00D555CF">
      <w:pPr>
        <w:rPr>
          <w:sz w:val="24"/>
          <w:szCs w:val="24"/>
        </w:rPr>
      </w:pPr>
    </w:p>
    <w:p w:rsidR="00EA1167" w:rsidRPr="005E0E56" w:rsidRDefault="00EA1167" w:rsidP="00EA1167">
      <w:pPr>
        <w:spacing w:line="480" w:lineRule="auto"/>
        <w:rPr>
          <w:rFonts w:ascii="Times New Roman" w:hAnsi="Times New Roman" w:cs="Times New Roman"/>
          <w:sz w:val="24"/>
          <w:szCs w:val="24"/>
        </w:rPr>
      </w:pPr>
    </w:p>
    <w:p w:rsidR="00753B1B" w:rsidRPr="005E0E56" w:rsidRDefault="00753B1B">
      <w:pPr>
        <w:rPr>
          <w:sz w:val="24"/>
          <w:szCs w:val="24"/>
        </w:rPr>
      </w:pPr>
    </w:p>
    <w:sectPr w:rsidR="00753B1B" w:rsidRPr="005E0E5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000FB"/>
    <w:multiLevelType w:val="hybridMultilevel"/>
    <w:tmpl w:val="65922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5528D"/>
    <w:multiLevelType w:val="hybridMultilevel"/>
    <w:tmpl w:val="43C2B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08726B"/>
    <w:multiLevelType w:val="hybridMultilevel"/>
    <w:tmpl w:val="6C56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B57A6"/>
    <w:multiLevelType w:val="hybridMultilevel"/>
    <w:tmpl w:val="7E6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75C5385"/>
    <w:multiLevelType w:val="hybridMultilevel"/>
    <w:tmpl w:val="A22870E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EA231C7"/>
    <w:multiLevelType w:val="hybridMultilevel"/>
    <w:tmpl w:val="DD824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AB255E"/>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1F2F71"/>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B22B16"/>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1B"/>
    <w:rsid w:val="00004988"/>
    <w:rsid w:val="00090043"/>
    <w:rsid w:val="000F25D3"/>
    <w:rsid w:val="0014170C"/>
    <w:rsid w:val="00173AA1"/>
    <w:rsid w:val="001A5346"/>
    <w:rsid w:val="00202FCB"/>
    <w:rsid w:val="002B6F76"/>
    <w:rsid w:val="003773E0"/>
    <w:rsid w:val="003A60AB"/>
    <w:rsid w:val="00401A5F"/>
    <w:rsid w:val="00436AF9"/>
    <w:rsid w:val="00460410"/>
    <w:rsid w:val="004C287F"/>
    <w:rsid w:val="00502C8C"/>
    <w:rsid w:val="005057D1"/>
    <w:rsid w:val="00571EE0"/>
    <w:rsid w:val="00593C10"/>
    <w:rsid w:val="005E0E56"/>
    <w:rsid w:val="006A1535"/>
    <w:rsid w:val="006E4F2A"/>
    <w:rsid w:val="00753B1B"/>
    <w:rsid w:val="007C62F5"/>
    <w:rsid w:val="008045C6"/>
    <w:rsid w:val="00844C8C"/>
    <w:rsid w:val="00864173"/>
    <w:rsid w:val="008840C2"/>
    <w:rsid w:val="008F7666"/>
    <w:rsid w:val="00944A7C"/>
    <w:rsid w:val="009E5BFD"/>
    <w:rsid w:val="00A11AEB"/>
    <w:rsid w:val="00A252F4"/>
    <w:rsid w:val="00A71A44"/>
    <w:rsid w:val="00A9134A"/>
    <w:rsid w:val="00AC0C12"/>
    <w:rsid w:val="00B13618"/>
    <w:rsid w:val="00B257B0"/>
    <w:rsid w:val="00C55E36"/>
    <w:rsid w:val="00CB0290"/>
    <w:rsid w:val="00CD2D56"/>
    <w:rsid w:val="00D555CF"/>
    <w:rsid w:val="00D6349A"/>
    <w:rsid w:val="00DE42AC"/>
    <w:rsid w:val="00E07A81"/>
    <w:rsid w:val="00EA1167"/>
    <w:rsid w:val="00EB3357"/>
    <w:rsid w:val="00F43436"/>
    <w:rsid w:val="00FA5DB1"/>
    <w:rsid w:val="00FC65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66A87E5"/>
  <w15:chartTrackingRefBased/>
  <w15:docId w15:val="{1E05E948-7825-164A-9224-1011698F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B1B"/>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7</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13</cp:revision>
  <dcterms:created xsi:type="dcterms:W3CDTF">2018-05-05T05:05:00Z</dcterms:created>
  <dcterms:modified xsi:type="dcterms:W3CDTF">2018-05-06T04:19:00Z</dcterms:modified>
</cp:coreProperties>
</file>