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3.044662475586" w:right="0" w:firstLine="0"/>
        <w:jc w:val="left"/>
        <w:rPr>
          <w:rFonts w:ascii="Arial" w:cs="Arial" w:eastAsia="Arial" w:hAnsi="Arial"/>
          <w:b w:val="1"/>
          <w:i w:val="0"/>
          <w:smallCaps w:val="0"/>
          <w:strike w:val="0"/>
          <w:color w:val="000000"/>
          <w:sz w:val="31.999996185302734"/>
          <w:szCs w:val="31.999996185302734"/>
          <w:u w:val="none"/>
          <w:shd w:fill="auto" w:val="clear"/>
          <w:vertAlign w:val="baseline"/>
        </w:rPr>
      </w:pPr>
      <w:r w:rsidDel="00000000" w:rsidR="00000000" w:rsidRPr="00000000">
        <w:rPr>
          <w:rFonts w:ascii="Arial" w:cs="Arial" w:eastAsia="Arial" w:hAnsi="Arial"/>
          <w:b w:val="1"/>
          <w:i w:val="0"/>
          <w:smallCaps w:val="0"/>
          <w:strike w:val="0"/>
          <w:color w:val="000000"/>
          <w:sz w:val="31.999996185302734"/>
          <w:szCs w:val="31.999996185302734"/>
          <w:u w:val="none"/>
          <w:shd w:fill="auto" w:val="clear"/>
          <w:vertAlign w:val="baseline"/>
          <w:rtl w:val="0"/>
        </w:rPr>
        <w:t xml:space="preserve">DECEMBER 2021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3899688720703" w:right="0" w:firstLine="0"/>
        <w:jc w:val="left"/>
        <w:rPr>
          <w:rFonts w:ascii="Arial" w:cs="Arial" w:eastAsia="Arial" w:hAnsi="Arial"/>
          <w:b w:val="1"/>
          <w:i w:val="0"/>
          <w:smallCaps w:val="0"/>
          <w:strike w:val="0"/>
          <w:color w:val="363636"/>
          <w:sz w:val="29.32801628112793"/>
          <w:szCs w:val="29.32801628112793"/>
          <w:u w:val="none"/>
          <w:shd w:fill="auto" w:val="clear"/>
          <w:vertAlign w:val="baseline"/>
        </w:rPr>
      </w:pPr>
      <w:r w:rsidDel="00000000" w:rsidR="00000000" w:rsidRPr="00000000">
        <w:rPr>
          <w:rFonts w:ascii="Arial" w:cs="Arial" w:eastAsia="Arial" w:hAnsi="Arial"/>
          <w:b w:val="1"/>
          <w:i w:val="0"/>
          <w:smallCaps w:val="0"/>
          <w:strike w:val="0"/>
          <w:color w:val="363636"/>
          <w:sz w:val="29.32801628112793"/>
          <w:szCs w:val="29.32801628112793"/>
          <w:u w:val="none"/>
          <w:shd w:fill="auto" w:val="clear"/>
          <w:vertAlign w:val="baseline"/>
          <w:rtl w:val="0"/>
        </w:rPr>
        <w:t xml:space="preserve">'(&amp;(0%(5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29296875" w:line="240" w:lineRule="auto"/>
        <w:ind w:left="1172.6744842529297" w:right="0" w:firstLine="0"/>
        <w:jc w:val="left"/>
        <w:rPr>
          <w:rFonts w:ascii="Arimo" w:cs="Arimo" w:eastAsia="Arimo" w:hAnsi="Arimo"/>
          <w:b w:val="1"/>
          <w:i w:val="0"/>
          <w:smallCaps w:val="0"/>
          <w:strike w:val="0"/>
          <w:color w:val="363636"/>
          <w:sz w:val="56.97526550292969"/>
          <w:szCs w:val="56.97526550292969"/>
          <w:u w:val="none"/>
          <w:shd w:fill="auto" w:val="clear"/>
          <w:vertAlign w:val="baseline"/>
        </w:rPr>
      </w:pPr>
      <w:r w:rsidDel="00000000" w:rsidR="00000000" w:rsidRPr="00000000">
        <w:rPr>
          <w:rFonts w:ascii="Arimo" w:cs="Arimo" w:eastAsia="Arimo" w:hAnsi="Arimo"/>
          <w:b w:val="1"/>
          <w:i w:val="0"/>
          <w:smallCaps w:val="0"/>
          <w:strike w:val="0"/>
          <w:color w:val="363636"/>
          <w:sz w:val="56.97526550292969"/>
          <w:szCs w:val="56.97526550292969"/>
          <w:u w:val="none"/>
          <w:shd w:fill="auto" w:val="clear"/>
          <w:vertAlign w:val="baseline"/>
          <w:rtl w:val="0"/>
        </w:rPr>
        <w:t xml:space="preserve">021$6+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4463958740234" w:right="0" w:firstLine="0"/>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tl w:val="0"/>
        </w:rPr>
        <w:t xml:space="preserve">MONASH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2.6744842529297" w:right="0" w:firstLine="0"/>
        <w:jc w:val="left"/>
        <w:rPr>
          <w:rFonts w:ascii="Arimo" w:cs="Arimo" w:eastAsia="Arimo" w:hAnsi="Arimo"/>
          <w:b w:val="1"/>
          <w:i w:val="0"/>
          <w:smallCaps w:val="0"/>
          <w:strike w:val="0"/>
          <w:color w:val="363636"/>
          <w:sz w:val="56.97526550292969"/>
          <w:szCs w:val="56.97526550292969"/>
          <w:u w:val="none"/>
          <w:shd w:fill="auto" w:val="clear"/>
          <w:vertAlign w:val="baseline"/>
        </w:rPr>
      </w:pPr>
      <w:r w:rsidDel="00000000" w:rsidR="00000000" w:rsidRPr="00000000">
        <w:rPr>
          <w:rFonts w:ascii="Arimo" w:cs="Arimo" w:eastAsia="Arimo" w:hAnsi="Arimo"/>
          <w:b w:val="1"/>
          <w:i w:val="0"/>
          <w:smallCaps w:val="0"/>
          <w:strike w:val="0"/>
          <w:color w:val="363636"/>
          <w:sz w:val="56.97526550292969"/>
          <w:szCs w:val="56.97526550292969"/>
          <w:u w:val="none"/>
          <w:shd w:fill="auto" w:val="clear"/>
          <w:vertAlign w:val="baseline"/>
          <w:rtl w:val="0"/>
        </w:rPr>
        <w:t xml:space="preserve">+($/7+&amp;$5(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726303100586" w:right="0" w:firstLine="0"/>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tl w:val="0"/>
        </w:rPr>
        <w:t xml:space="preserve">HEALTHCARE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16641998291016" w:lineRule="auto"/>
        <w:ind w:left="1193.526382446289" w:right="3155.435791015625" w:hanging="20.851898193359375"/>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mo" w:cs="Arimo" w:eastAsia="Arimo" w:hAnsi="Arimo"/>
          <w:b w:val="1"/>
          <w:i w:val="0"/>
          <w:smallCaps w:val="0"/>
          <w:strike w:val="0"/>
          <w:color w:val="363636"/>
          <w:sz w:val="56.97526550292969"/>
          <w:szCs w:val="56.97526550292969"/>
          <w:u w:val="none"/>
          <w:shd w:fill="auto" w:val="clear"/>
          <w:vertAlign w:val="baseline"/>
          <w:rtl w:val="0"/>
        </w:rPr>
        <w:t xml:space="preserve">,1129$7,21 6800(5 </w:t>
      </w: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tl w:val="0"/>
        </w:rPr>
        <w:t xml:space="preserve">INNOVATION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0115814208984" w:right="0" w:firstLine="0"/>
        <w:jc w:val="left"/>
        <w:rPr>
          <w:rFonts w:ascii="Arimo" w:cs="Arimo" w:eastAsia="Arimo" w:hAnsi="Arimo"/>
          <w:b w:val="1"/>
          <w:i w:val="0"/>
          <w:smallCaps w:val="0"/>
          <w:strike w:val="0"/>
          <w:color w:val="363636"/>
          <w:sz w:val="56.97526550292969"/>
          <w:szCs w:val="56.97526550292969"/>
          <w:u w:val="none"/>
          <w:shd w:fill="auto" w:val="clear"/>
          <w:vertAlign w:val="baseline"/>
        </w:rPr>
      </w:pPr>
      <w:r w:rsidDel="00000000" w:rsidR="00000000" w:rsidRPr="00000000">
        <w:rPr>
          <w:rFonts w:ascii="Arimo" w:cs="Arimo" w:eastAsia="Arimo" w:hAnsi="Arimo"/>
          <w:b w:val="1"/>
          <w:i w:val="0"/>
          <w:smallCaps w:val="0"/>
          <w:strike w:val="0"/>
          <w:color w:val="363636"/>
          <w:sz w:val="56.97526550292969"/>
          <w:szCs w:val="56.97526550292969"/>
          <w:u w:val="none"/>
          <w:shd w:fill="auto" w:val="clear"/>
          <w:vertAlign w:val="baseline"/>
          <w:rtl w:val="0"/>
        </w:rPr>
        <w:t xml:space="preserve">6&amp;+2/$56+,36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3.0463409423828" w:right="0" w:firstLine="0"/>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tl w:val="0"/>
        </w:rPr>
        <w:t xml:space="preserve">SUMMER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983169555664" w:right="0" w:firstLine="0"/>
        <w:jc w:val="left"/>
        <w:rPr>
          <w:rFonts w:ascii="Arimo" w:cs="Arimo" w:eastAsia="Arimo" w:hAnsi="Arimo"/>
          <w:b w:val="1"/>
          <w:i w:val="0"/>
          <w:smallCaps w:val="0"/>
          <w:strike w:val="0"/>
          <w:color w:val="363636"/>
          <w:sz w:val="56.97526550292969"/>
          <w:szCs w:val="56.97526550292969"/>
          <w:u w:val="none"/>
          <w:shd w:fill="auto" w:val="clear"/>
          <w:vertAlign w:val="baseline"/>
        </w:rPr>
      </w:pPr>
      <w:r w:rsidDel="00000000" w:rsidR="00000000" w:rsidRPr="00000000">
        <w:rPr>
          <w:rFonts w:ascii="Arimo" w:cs="Arimo" w:eastAsia="Arimo" w:hAnsi="Arimo"/>
          <w:b w:val="1"/>
          <w:i w:val="0"/>
          <w:smallCaps w:val="0"/>
          <w:strike w:val="0"/>
          <w:color w:val="363636"/>
          <w:sz w:val="56.97526550292969"/>
          <w:szCs w:val="56.97526550292969"/>
          <w:u w:val="none"/>
          <w:shd w:fill="auto" w:val="clear"/>
          <w:vertAlign w:val="baseline"/>
          <w:rtl w:val="0"/>
        </w:rPr>
        <w:br w:type="textWrapping"/>
        <w:t xml:space="preserve">+,66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447265625" w:line="240" w:lineRule="auto"/>
        <w:ind w:left="1173.0463409423828" w:right="0" w:firstLine="0"/>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tl w:val="0"/>
        </w:rPr>
        <w:t xml:space="preserve">SCHOLARSHIPS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52001953125" w:line="240" w:lineRule="auto"/>
        <w:ind w:left="2470.5406951904297" w:right="0" w:firstLine="0"/>
        <w:jc w:val="left"/>
        <w:rPr>
          <w:rFonts w:ascii="Arial" w:cs="Arial" w:eastAsia="Arial" w:hAnsi="Arial"/>
          <w:b w:val="1"/>
          <w:i w:val="0"/>
          <w:smallCaps w:val="0"/>
          <w:strike w:val="0"/>
          <w:color w:val="000000"/>
          <w:sz w:val="72"/>
          <w:szCs w:val="72"/>
          <w:u w:val="none"/>
          <w:shd w:fill="auto" w:val="clear"/>
          <w:vertAlign w:val="baseline"/>
        </w:rPr>
      </w:pPr>
      <w:r w:rsidDel="00000000" w:rsidR="00000000" w:rsidRPr="00000000">
        <w:rPr>
          <w:rFonts w:ascii="Arial" w:cs="Arial" w:eastAsia="Arial" w:hAnsi="Arial"/>
          <w:b w:val="1"/>
          <w:i w:val="0"/>
          <w:smallCaps w:val="0"/>
          <w:strike w:val="0"/>
          <w:color w:val="000000"/>
          <w:sz w:val="72"/>
          <w:szCs w:val="72"/>
          <w:u w:val="none"/>
          <w:shd w:fill="auto" w:val="clear"/>
          <w:vertAlign w:val="baseline"/>
          <w:rtl w:val="0"/>
        </w:rPr>
        <w:t xml:space="preserve">PROJECT  </w:t>
      </w:r>
      <w:r w:rsidDel="00000000" w:rsidR="00000000" w:rsidRPr="00000000">
        <w:drawing>
          <wp:anchor allowOverlap="1" behindDoc="0" distB="19050" distT="19050" distL="19050" distR="19050" hidden="0" layoutInCell="1" locked="0" relativeHeight="0" simplePos="0">
            <wp:simplePos x="0" y="0"/>
            <wp:positionH relativeFrom="column">
              <wp:posOffset>-910929</wp:posOffset>
            </wp:positionH>
            <wp:positionV relativeFrom="paragraph">
              <wp:posOffset>41520</wp:posOffset>
            </wp:positionV>
            <wp:extent cx="1200329" cy="1200329"/>
            <wp:effectExtent b="0" l="0" r="0" t="0"/>
            <wp:wrapSquare wrapText="bothSides" distB="19050" distT="19050" distL="19050" distR="19050"/>
            <wp:docPr id="7"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1200329" cy="1200329"/>
                    </a:xfrm>
                    <a:prstGeom prst="rect"/>
                    <a:ln/>
                  </pic:spPr>
                </pic:pic>
              </a:graphicData>
            </a:graphic>
          </wp:anchor>
        </w:drawing>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5.9123992919922" w:right="0" w:firstLine="0"/>
        <w:jc w:val="left"/>
        <w:rPr>
          <w:rFonts w:ascii="Arial" w:cs="Arial" w:eastAsia="Arial" w:hAnsi="Arial"/>
          <w:b w:val="1"/>
          <w:i w:val="0"/>
          <w:smallCaps w:val="0"/>
          <w:strike w:val="0"/>
          <w:color w:val="363636"/>
          <w:sz w:val="54.45410919189453"/>
          <w:szCs w:val="54.45410919189453"/>
          <w:u w:val="none"/>
          <w:shd w:fill="auto" w:val="clear"/>
          <w:vertAlign w:val="baseline"/>
        </w:rPr>
      </w:pPr>
      <w:r w:rsidDel="00000000" w:rsidR="00000000" w:rsidRPr="00000000">
        <w:rPr>
          <w:rFonts w:ascii="Arial" w:cs="Arial" w:eastAsia="Arial" w:hAnsi="Arial"/>
          <w:b w:val="1"/>
          <w:i w:val="0"/>
          <w:smallCaps w:val="0"/>
          <w:strike w:val="0"/>
          <w:color w:val="363636"/>
          <w:sz w:val="54.45410919189453"/>
          <w:szCs w:val="54.45410919189453"/>
          <w:u w:val="none"/>
          <w:shd w:fill="auto" w:val="clear"/>
          <w:vertAlign w:val="baseline"/>
          <w:rtl w:val="0"/>
        </w:rPr>
        <w:t xml:space="preserve">3URMHFW 7LWOH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537109375" w:line="240" w:lineRule="auto"/>
        <w:ind w:left="2989.100570678711" w:right="0" w:firstLine="0"/>
        <w:jc w:val="left"/>
        <w:rPr>
          <w:rFonts w:ascii="Arial" w:cs="Arial" w:eastAsia="Arial" w:hAnsi="Arial"/>
          <w:b w:val="1"/>
          <w:i w:val="0"/>
          <w:smallCaps w:val="0"/>
          <w:strike w:val="0"/>
          <w:color w:val="000000"/>
          <w:sz w:val="72"/>
          <w:szCs w:val="72"/>
          <w:u w:val="none"/>
          <w:shd w:fill="auto" w:val="clear"/>
          <w:vertAlign w:val="baseline"/>
        </w:rPr>
      </w:pPr>
      <w:r w:rsidDel="00000000" w:rsidR="00000000" w:rsidRPr="00000000">
        <w:rPr>
          <w:rFonts w:ascii="Arial" w:cs="Arial" w:eastAsia="Arial" w:hAnsi="Arial"/>
          <w:b w:val="1"/>
          <w:i w:val="0"/>
          <w:smallCaps w:val="0"/>
          <w:strike w:val="0"/>
          <w:color w:val="000000"/>
          <w:sz w:val="72"/>
          <w:szCs w:val="72"/>
          <w:u w:val="none"/>
          <w:shd w:fill="auto" w:val="clear"/>
          <w:vertAlign w:val="baseline"/>
          <w:rtl w:val="0"/>
        </w:rPr>
        <w:t xml:space="preserve">MOSAIC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188232421875" w:line="240" w:lineRule="auto"/>
        <w:ind w:left="976.6089630126953" w:right="0" w:firstLine="0"/>
        <w:jc w:val="left"/>
        <w:rPr>
          <w:rFonts w:ascii="Arial" w:cs="Arial" w:eastAsia="Arial" w:hAnsi="Arial"/>
          <w:b w:val="1"/>
          <w:i w:val="0"/>
          <w:smallCaps w:val="0"/>
          <w:strike w:val="0"/>
          <w:color w:val="000000"/>
          <w:sz w:val="72"/>
          <w:szCs w:val="72"/>
          <w:u w:val="none"/>
          <w:shd w:fill="auto" w:val="clear"/>
          <w:vertAlign w:val="baseline"/>
        </w:rPr>
      </w:pPr>
      <w:r w:rsidDel="00000000" w:rsidR="00000000" w:rsidRPr="00000000">
        <w:rPr>
          <w:rFonts w:ascii="Arial" w:cs="Arial" w:eastAsia="Arial" w:hAnsi="Arial"/>
          <w:b w:val="1"/>
          <w:i w:val="0"/>
          <w:smallCaps w:val="0"/>
          <w:strike w:val="0"/>
          <w:color w:val="000000"/>
          <w:sz w:val="72"/>
          <w:szCs w:val="72"/>
          <w:u w:val="none"/>
          <w:shd w:fill="auto" w:val="clear"/>
          <w:vertAlign w:val="baseline"/>
        </w:rPr>
        <w:drawing>
          <wp:inline distB="19050" distT="19050" distL="19050" distR="19050">
            <wp:extent cx="1628993" cy="515262"/>
            <wp:effectExtent b="0" l="0" r="0" t="0"/>
            <wp:docPr id="9"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1628993" cy="515262"/>
                    </a:xfrm>
                    <a:prstGeom prst="rect"/>
                    <a:ln/>
                  </pic:spPr>
                </pic:pic>
              </a:graphicData>
            </a:graphic>
          </wp:inline>
        </w:drawing>
      </w:r>
      <w:r w:rsidDel="00000000" w:rsidR="00000000" w:rsidRPr="00000000">
        <w:rPr>
          <w:rFonts w:ascii="Arial" w:cs="Arial" w:eastAsia="Arial" w:hAnsi="Arial"/>
          <w:b w:val="1"/>
          <w:i w:val="0"/>
          <w:smallCaps w:val="0"/>
          <w:strike w:val="0"/>
          <w:color w:val="000000"/>
          <w:sz w:val="72"/>
          <w:szCs w:val="72"/>
          <w:u w:val="none"/>
          <w:shd w:fill="auto" w:val="clear"/>
          <w:vertAlign w:val="baseline"/>
        </w:rPr>
        <w:drawing>
          <wp:inline distB="19050" distT="19050" distL="19050" distR="19050">
            <wp:extent cx="1828093" cy="551420"/>
            <wp:effectExtent b="0" l="0" r="0" t="0"/>
            <wp:docPr id="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828093" cy="551420"/>
                    </a:xfrm>
                    <a:prstGeom prst="rect"/>
                    <a:ln/>
                  </pic:spPr>
                </pic:pic>
              </a:graphicData>
            </a:graphic>
          </wp:inline>
        </w:drawing>
      </w:r>
      <w:r w:rsidDel="00000000" w:rsidR="00000000" w:rsidRPr="00000000">
        <w:rPr>
          <w:rFonts w:ascii="Arial" w:cs="Arial" w:eastAsia="Arial" w:hAnsi="Arial"/>
          <w:b w:val="1"/>
          <w:i w:val="0"/>
          <w:smallCaps w:val="0"/>
          <w:strike w:val="0"/>
          <w:color w:val="000000"/>
          <w:sz w:val="72"/>
          <w:szCs w:val="72"/>
          <w:u w:val="none"/>
          <w:shd w:fill="auto" w:val="clear"/>
          <w:vertAlign w:val="baseline"/>
        </w:rPr>
        <w:drawing>
          <wp:inline distB="19050" distT="19050" distL="19050" distR="19050">
            <wp:extent cx="1257946" cy="524301"/>
            <wp:effectExtent b="0" l="0" r="0" t="0"/>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257946" cy="524301"/>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3.7362670898438" w:line="240" w:lineRule="auto"/>
        <w:ind w:left="867.8235626220703" w:right="0" w:firstLine="0"/>
        <w:jc w:val="left"/>
        <w:rPr>
          <w:rFonts w:ascii="Arial" w:cs="Arial" w:eastAsia="Arial" w:hAnsi="Arial"/>
          <w:b w:val="0"/>
          <w:i w:val="0"/>
          <w:smallCaps w:val="0"/>
          <w:strike w:val="0"/>
          <w:color w:val="000000"/>
          <w:sz w:val="31.999996185302734"/>
          <w:szCs w:val="31.999996185302734"/>
          <w:u w:val="none"/>
          <w:shd w:fill="auto" w:val="clear"/>
          <w:vertAlign w:val="baseline"/>
        </w:rPr>
      </w:pPr>
      <w:r w:rsidDel="00000000" w:rsidR="00000000" w:rsidRPr="00000000">
        <w:rPr>
          <w:rFonts w:ascii="Arial" w:cs="Arial" w:eastAsia="Arial" w:hAnsi="Arial"/>
          <w:b w:val="0"/>
          <w:i w:val="0"/>
          <w:smallCaps w:val="0"/>
          <w:strike w:val="0"/>
          <w:color w:val="000000"/>
          <w:sz w:val="31.999996185302734"/>
          <w:szCs w:val="31.999996185302734"/>
          <w:u w:val="none"/>
          <w:shd w:fill="auto" w:val="clear"/>
          <w:vertAlign w:val="baseline"/>
          <w:rtl w:val="0"/>
        </w:rPr>
        <w:t xml:space="preserve">Current Team: Avinash Tatsat, Patrick Gu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60498046875" w:line="240" w:lineRule="auto"/>
        <w:ind w:left="867.8235626220703" w:right="0" w:firstLine="0"/>
        <w:jc w:val="left"/>
        <w:rPr>
          <w:rFonts w:ascii="Arial" w:cs="Arial" w:eastAsia="Arial" w:hAnsi="Arial"/>
          <w:b w:val="0"/>
          <w:i w:val="0"/>
          <w:smallCaps w:val="0"/>
          <w:strike w:val="0"/>
          <w:color w:val="000000"/>
          <w:sz w:val="31.999996185302734"/>
          <w:szCs w:val="31.999996185302734"/>
          <w:u w:val="none"/>
          <w:shd w:fill="auto" w:val="clear"/>
          <w:vertAlign w:val="baseline"/>
        </w:rPr>
      </w:pPr>
      <w:r w:rsidDel="00000000" w:rsidR="00000000" w:rsidRPr="00000000">
        <w:rPr>
          <w:rFonts w:ascii="Arial" w:cs="Arial" w:eastAsia="Arial" w:hAnsi="Arial"/>
          <w:b w:val="0"/>
          <w:i w:val="0"/>
          <w:smallCaps w:val="0"/>
          <w:strike w:val="0"/>
          <w:color w:val="000000"/>
          <w:sz w:val="31.999996185302734"/>
          <w:szCs w:val="31.999996185302734"/>
          <w:u w:val="none"/>
          <w:shd w:fill="auto" w:val="clear"/>
          <w:vertAlign w:val="baseline"/>
          <w:rtl w:val="0"/>
        </w:rPr>
        <w:t xml:space="preserve">Clinical Champion: Nikolaos Darras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60498046875" w:line="240" w:lineRule="auto"/>
        <w:ind w:left="851.8235778808594" w:right="0" w:firstLine="0"/>
        <w:jc w:val="left"/>
        <w:rPr>
          <w:rFonts w:ascii="Arial" w:cs="Arial" w:eastAsia="Arial" w:hAnsi="Arial"/>
          <w:b w:val="0"/>
          <w:i w:val="0"/>
          <w:smallCaps w:val="0"/>
          <w:strike w:val="0"/>
          <w:color w:val="000000"/>
          <w:sz w:val="31.999996185302734"/>
          <w:szCs w:val="31.999996185302734"/>
          <w:u w:val="none"/>
          <w:shd w:fill="auto" w:val="clear"/>
          <w:vertAlign w:val="baseline"/>
        </w:rPr>
      </w:pPr>
      <w:r w:rsidDel="00000000" w:rsidR="00000000" w:rsidRPr="00000000">
        <w:rPr>
          <w:rFonts w:ascii="Arial" w:cs="Arial" w:eastAsia="Arial" w:hAnsi="Arial"/>
          <w:b w:val="0"/>
          <w:i w:val="0"/>
          <w:smallCaps w:val="0"/>
          <w:strike w:val="0"/>
          <w:color w:val="000000"/>
          <w:sz w:val="31.999996185302734"/>
          <w:szCs w:val="31.999996185302734"/>
          <w:u w:val="none"/>
          <w:shd w:fill="auto" w:val="clear"/>
          <w:vertAlign w:val="baseline"/>
          <w:rtl w:val="0"/>
        </w:rPr>
        <w:t xml:space="preserve">Affiliations: Monash Health, Kingston Centre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1.7402648925781" w:right="0" w:firstLine="0"/>
        <w:jc w:val="left"/>
        <w:rPr>
          <w:rFonts w:ascii="Arial" w:cs="Arial" w:eastAsia="Arial" w:hAnsi="Arial"/>
          <w:b w:val="1"/>
          <w:i w:val="0"/>
          <w:smallCaps w:val="0"/>
          <w:strike w:val="0"/>
          <w:color w:val="000000"/>
          <w:sz w:val="80.0000228881836"/>
          <w:szCs w:val="80.0000228881836"/>
          <w:u w:val="none"/>
          <w:shd w:fill="auto" w:val="clear"/>
          <w:vertAlign w:val="baseline"/>
        </w:rPr>
      </w:pPr>
      <w:r w:rsidDel="00000000" w:rsidR="00000000" w:rsidRPr="00000000">
        <w:rPr>
          <w:rFonts w:ascii="Arial" w:cs="Arial" w:eastAsia="Arial" w:hAnsi="Arial"/>
          <w:b w:val="1"/>
          <w:i w:val="0"/>
          <w:smallCaps w:val="0"/>
          <w:strike w:val="0"/>
          <w:color w:val="000000"/>
          <w:sz w:val="80.0000228881836"/>
          <w:szCs w:val="80.0000228881836"/>
          <w:u w:val="none"/>
          <w:shd w:fill="auto" w:val="clear"/>
          <w:vertAlign w:val="baseline"/>
          <w:rtl w:val="0"/>
        </w:rPr>
        <w:t xml:space="preserve">Executive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00146484375" w:line="240" w:lineRule="auto"/>
        <w:ind w:left="832.1402740478516" w:right="0" w:firstLine="0"/>
        <w:jc w:val="left"/>
        <w:rPr>
          <w:rFonts w:ascii="Arial" w:cs="Arial" w:eastAsia="Arial" w:hAnsi="Arial"/>
          <w:b w:val="1"/>
          <w:i w:val="0"/>
          <w:smallCaps w:val="0"/>
          <w:strike w:val="0"/>
          <w:color w:val="000000"/>
          <w:sz w:val="80.0000228881836"/>
          <w:szCs w:val="80.0000228881836"/>
          <w:u w:val="none"/>
          <w:shd w:fill="auto" w:val="clear"/>
          <w:vertAlign w:val="baseline"/>
        </w:rPr>
      </w:pPr>
      <w:r w:rsidDel="00000000" w:rsidR="00000000" w:rsidRPr="00000000">
        <w:rPr>
          <w:rFonts w:ascii="Arial" w:cs="Arial" w:eastAsia="Arial" w:hAnsi="Arial"/>
          <w:b w:val="1"/>
          <w:i w:val="0"/>
          <w:smallCaps w:val="0"/>
          <w:strike w:val="0"/>
          <w:color w:val="000000"/>
          <w:sz w:val="80.0000228881836"/>
          <w:szCs w:val="80.0000228881836"/>
          <w:u w:val="none"/>
          <w:shd w:fill="auto" w:val="clear"/>
          <w:vertAlign w:val="baseline"/>
          <w:rtl w:val="0"/>
        </w:rPr>
        <w:t xml:space="preserve">Summary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6.400146484375" w:line="238.57097625732422" w:lineRule="auto"/>
        <w:ind w:left="804.0602111816406" w:right="1758.419189453125" w:firstLine="12.0000457763671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Gait analysis is an integral tool in the identification and selection of a  therapeutic intervention for abnormal (pathological) gait. This importance is  emphasised by Skaggs et al., who notes that 52-92% of pediatric patients  who underwent gait analysis altered the initial surgical decision [1].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149658203125" w:line="238.57116222381592" w:lineRule="auto"/>
        <w:ind w:left="810.7802581787109" w:right="1542.564697265625" w:firstLine="11.0399627685546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Pathological gait has 9 basic categories, hemiplegic, spastic diplegic,  neuropathic, myopathic, Parkinsonian, choreiform, ataxic (cerebellar) and  sensory [2]. During the gait analysis process, clinicians observe the patient  and collect 3D motion capture, electromyography and force plate data  (Clinician interview). This data informs the patients’ pathology, their gait cycle  events (i.e. heel strike and toe off) and a therapeutic intervention [1,3]. For  most pathologies, extracting gait cycle events is automatic [3].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1490478515625" w:line="238.57116222381592" w:lineRule="auto"/>
        <w:ind w:left="804.0602111816406" w:right="1652.1240234375" w:firstLine="18.96003723144531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 patients that exhibit foot drop and subsequent toe drag or use assistive  walkers, however, force plate measurements may be confounded [3,4], thus  increasing the clinician time required to classify gait cycle events, also  reducing analysis reliability and repeatability and introducing human  subjectivity (Clinician interview). Our aim in this project is thus to develop a  solution to improve the time requirement, reliability, and repeatability of gait  cycle event detection for patients with pathological gait exhibiting toe drag.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0.1495361328125" w:line="240" w:lineRule="auto"/>
        <w:ind w:left="837.7386474609375" w:right="0" w:firstLine="0"/>
        <w:jc w:val="left"/>
        <w:rPr>
          <w:rFonts w:ascii="Arial" w:cs="Arial" w:eastAsia="Arial" w:hAnsi="Arial"/>
          <w:b w:val="1"/>
          <w:i w:val="0"/>
          <w:smallCaps w:val="0"/>
          <w:strike w:val="0"/>
          <w:color w:val="000000"/>
          <w:sz w:val="80.0000228881836"/>
          <w:szCs w:val="80.0000228881836"/>
          <w:u w:val="none"/>
          <w:shd w:fill="auto" w:val="clear"/>
          <w:vertAlign w:val="baseline"/>
        </w:rPr>
      </w:pPr>
      <w:r w:rsidDel="00000000" w:rsidR="00000000" w:rsidRPr="00000000">
        <w:rPr>
          <w:rFonts w:ascii="Arial" w:cs="Arial" w:eastAsia="Arial" w:hAnsi="Arial"/>
          <w:b w:val="1"/>
          <w:i w:val="0"/>
          <w:smallCaps w:val="0"/>
          <w:strike w:val="0"/>
          <w:color w:val="000000"/>
          <w:sz w:val="80.0000228881836"/>
          <w:szCs w:val="80.0000228881836"/>
          <w:u w:val="none"/>
          <w:shd w:fill="auto" w:val="clear"/>
          <w:vertAlign w:val="baseline"/>
          <w:rtl w:val="0"/>
        </w:rPr>
        <w:t xml:space="preserve">Objectives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1.600341796875" w:line="238.57097625732422" w:lineRule="auto"/>
        <w:ind w:left="816.0602569580078" w:right="1863.92395019531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Supports the accurate selection of therapeutic interventions for patients  with pathological gait where force plate data is unavailable or unreliable • Reduces the amount of time required for clinicians to identify gait cycle  events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90300941467285" w:lineRule="auto"/>
        <w:ind w:left="816.0602569580078" w:right="1566.56311035156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Reduces the cost of gait analysis by reducing clinician workload • Reduces human subjectivity in clinical gait analysis via the application of a  standardised gait analysis procedure.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64306640625" w:line="247.90088653564453" w:lineRule="auto"/>
        <w:ind w:left="1082.699966430664" w:right="1571.483154296875" w:hanging="266.6397094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Is more accurate than existing algorithmic solutions in the detection of gait  cycle events for pathological gait exhibiting toe drag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6.419677734375" w:line="240" w:lineRule="auto"/>
        <w:ind w:left="895.3978729248047" w:right="0" w:firstLine="0"/>
        <w:jc w:val="left"/>
        <w:rPr>
          <w:rFonts w:ascii="Arial" w:cs="Arial" w:eastAsia="Arial" w:hAnsi="Arial"/>
          <w:b w:val="1"/>
          <w:i w:val="0"/>
          <w:smallCaps w:val="0"/>
          <w:strike w:val="0"/>
          <w:color w:val="000000"/>
          <w:sz w:val="21.999998092651367"/>
          <w:szCs w:val="21.999998092651367"/>
          <w:u w:val="none"/>
          <w:shd w:fill="auto" w:val="clear"/>
          <w:vertAlign w:val="baseline"/>
        </w:rPr>
      </w:pPr>
      <w:r w:rsidDel="00000000" w:rsidR="00000000" w:rsidRPr="00000000">
        <w:rPr>
          <w:rFonts w:ascii="Arial" w:cs="Arial" w:eastAsia="Arial" w:hAnsi="Arial"/>
          <w:b w:val="1"/>
          <w:i w:val="0"/>
          <w:smallCaps w:val="0"/>
          <w:strike w:val="0"/>
          <w:color w:val="000000"/>
          <w:sz w:val="21.999998092651367"/>
          <w:szCs w:val="21.999998092651367"/>
          <w:u w:val="none"/>
          <w:shd w:fill="auto" w:val="clear"/>
          <w:vertAlign w:val="baseline"/>
          <w:rtl w:val="0"/>
        </w:rPr>
        <w:t xml:space="preserve">EXECUTIVE SUMMARY / PAGE 1</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861.7402648925781" w:right="3259.18212890625" w:hanging="20"/>
        <w:jc w:val="left"/>
        <w:rPr>
          <w:rFonts w:ascii="Arial" w:cs="Arial" w:eastAsia="Arial" w:hAnsi="Arial"/>
          <w:b w:val="1"/>
          <w:i w:val="0"/>
          <w:smallCaps w:val="0"/>
          <w:strike w:val="0"/>
          <w:color w:val="000000"/>
          <w:sz w:val="80.0000228881836"/>
          <w:szCs w:val="80.0000228881836"/>
          <w:u w:val="none"/>
          <w:shd w:fill="auto" w:val="clear"/>
          <w:vertAlign w:val="baseline"/>
        </w:rPr>
      </w:pPr>
      <w:r w:rsidDel="00000000" w:rsidR="00000000" w:rsidRPr="00000000">
        <w:rPr>
          <w:rFonts w:ascii="Arial" w:cs="Arial" w:eastAsia="Arial" w:hAnsi="Arial"/>
          <w:b w:val="1"/>
          <w:i w:val="0"/>
          <w:smallCaps w:val="0"/>
          <w:strike w:val="0"/>
          <w:color w:val="000000"/>
          <w:sz w:val="80.0000228881836"/>
          <w:szCs w:val="80.0000228881836"/>
          <w:u w:val="none"/>
          <w:shd w:fill="auto" w:val="clear"/>
          <w:vertAlign w:val="baseline"/>
          <w:rtl w:val="0"/>
        </w:rPr>
        <w:t xml:space="preserve">Gaps Analysis,  Process Diagram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320556640625" w:line="240" w:lineRule="auto"/>
        <w:ind w:left="804.5402526855469"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19.999998092651367"/>
          <w:szCs w:val="19.999998092651367"/>
          <w:u w:val="none"/>
          <w:shd w:fill="auto" w:val="clear"/>
          <w:vertAlign w:val="baseline"/>
          <w:rtl w:val="0"/>
        </w:rPr>
        <w:t xml:space="preserve">Table 1: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Descriptions of existing solutions and their gaps against the clinical need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999267578125" w:line="240" w:lineRule="auto"/>
        <w:ind w:left="753.9102172851562" w:right="0" w:firstLine="0"/>
        <w:jc w:val="left"/>
        <w:rPr>
          <w:rFonts w:ascii="Calibri" w:cs="Calibri" w:eastAsia="Calibri" w:hAnsi="Calibri"/>
          <w:b w:val="1"/>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19.999998092651367"/>
          <w:szCs w:val="19.999998092651367"/>
          <w:u w:val="none"/>
          <w:shd w:fill="auto" w:val="clear"/>
          <w:vertAlign w:val="baseline"/>
          <w:rtl w:val="0"/>
        </w:rPr>
        <w:t xml:space="preserve">Solution 1. How and why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341796875" w:line="239.9040126800537" w:lineRule="auto"/>
        <w:ind w:left="2067.5845336914062" w:right="2334.857177734375" w:firstLine="0.200042724609375"/>
        <w:jc w:val="left"/>
        <w:rPr>
          <w:rFonts w:ascii="Calibri" w:cs="Calibri" w:eastAsia="Calibri" w:hAnsi="Calibri"/>
          <w:b w:val="1"/>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19.999998092651367"/>
          <w:szCs w:val="19.999998092651367"/>
          <w:u w:val="none"/>
          <w:shd w:fill="auto" w:val="clear"/>
          <w:vertAlign w:val="baseline"/>
          <w:rtl w:val="0"/>
        </w:rPr>
        <w:t xml:space="preserve">2. Solution alignment with patient interest, motivation, and capability 3. Gaps in solutions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96875" w:line="240" w:lineRule="auto"/>
        <w:ind w:left="2062.7845001220703" w:right="0" w:firstLine="0"/>
        <w:jc w:val="left"/>
        <w:rPr>
          <w:rFonts w:ascii="Calibri" w:cs="Calibri" w:eastAsia="Calibri" w:hAnsi="Calibri"/>
          <w:b w:val="1"/>
          <w:i w:val="0"/>
          <w:smallCaps w:val="0"/>
          <w:strike w:val="0"/>
          <w:color w:val="000000"/>
          <w:sz w:val="19.999998092651367"/>
          <w:szCs w:val="19.999998092651367"/>
          <w:u w:val="none"/>
          <w:shd w:fill="auto" w:val="clear"/>
          <w:vertAlign w:val="baseline"/>
        </w:rPr>
        <w:sectPr>
          <w:pgSz w:h="15600" w:w="10800" w:orient="portrait"/>
          <w:pgMar w:bottom="100.799560546875" w:top="1001.59912109375" w:left="220.66139221191406" w:right="30.093994140625" w:header="0" w:footer="720"/>
          <w:pgNumType w:start="1"/>
        </w:sectPr>
      </w:pPr>
      <w:r w:rsidDel="00000000" w:rsidR="00000000" w:rsidRPr="00000000">
        <w:rPr>
          <w:rFonts w:ascii="Calibri" w:cs="Calibri" w:eastAsia="Calibri" w:hAnsi="Calibri"/>
          <w:b w:val="1"/>
          <w:i w:val="0"/>
          <w:smallCaps w:val="0"/>
          <w:strike w:val="0"/>
          <w:color w:val="000000"/>
          <w:sz w:val="19.999998092651367"/>
          <w:szCs w:val="19.999998092651367"/>
          <w:u w:val="none"/>
          <w:shd w:fill="auto" w:val="clear"/>
          <w:vertAlign w:val="baseline"/>
          <w:rtl w:val="0"/>
        </w:rPr>
        <w:t xml:space="preserve">4. Failure analysis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341796875" w:line="239.9041986465454" w:lineRule="auto"/>
        <w:ind w:left="0" w:right="0" w:firstLine="0"/>
        <w:jc w:val="left"/>
        <w:rPr>
          <w:rFonts w:ascii="Calibri" w:cs="Calibri" w:eastAsia="Calibri" w:hAnsi="Calibri"/>
          <w:b w:val="1"/>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19.999998092651367"/>
          <w:szCs w:val="19.999998092651367"/>
          <w:u w:val="none"/>
          <w:shd w:fill="auto" w:val="clear"/>
          <w:vertAlign w:val="baseline"/>
          <w:rtl w:val="0"/>
        </w:rPr>
        <w:t xml:space="preserve">Manual gait  cycle event  detection by  clinicians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6.6796875" w:line="240" w:lineRule="auto"/>
        <w:ind w:left="0" w:right="0" w:firstLine="0"/>
        <w:jc w:val="left"/>
        <w:rPr>
          <w:rFonts w:ascii="Calibri" w:cs="Calibri" w:eastAsia="Calibri" w:hAnsi="Calibri"/>
          <w:b w:val="1"/>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19.999998092651367"/>
          <w:szCs w:val="19.999998092651367"/>
          <w:u w:val="none"/>
          <w:shd w:fill="auto" w:val="clear"/>
          <w:vertAlign w:val="baseline"/>
          <w:rtl w:val="0"/>
        </w:rPr>
        <w:t xml:space="preserve">Existing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997314453125" w:line="239.9040126800537" w:lineRule="auto"/>
        <w:ind w:left="0" w:right="0" w:firstLine="0"/>
        <w:jc w:val="left"/>
        <w:rPr>
          <w:rFonts w:ascii="Calibri" w:cs="Calibri" w:eastAsia="Calibri" w:hAnsi="Calibri"/>
          <w:b w:val="1"/>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19.999998092651367"/>
          <w:szCs w:val="19.999998092651367"/>
          <w:u w:val="none"/>
          <w:shd w:fill="auto" w:val="clear"/>
          <w:vertAlign w:val="baseline"/>
          <w:rtl w:val="0"/>
        </w:rPr>
        <w:t xml:space="preserve">algorithm driven gait  cycle event  detection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1.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Allows for granular assessment and thorough visualisation of gait cycle events </w:t>
      </w: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Includes scope for gait cycle event timing adjustments at the clinician’s discretion 2.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61349487305"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Informs a therapeutic intervention with accurate clinical gait analyses data 3.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150 hours of clinician time per year could be saved at a clinic that sees only one  patient per day [3].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02978515625" w:line="239.9040126800537"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The time required to manually detect gait cycle events constrains the amount of data  that can be analysed to inform a therapy (Clinician interview).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02978515625" w:line="240"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4.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Fails to deliver due to the clinician time required to manually detect gait cycle events  [3,4] (Clinician interview).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02978515625" w:line="240"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1.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Fast and autonomous detection of gait cycle events, thereby saving clinician time. 2.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Reduces data processing time compared to manual detection, thus increased  amounts of trial data may be considered when selecting a therapeutic intervention. 3.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Relies upon statistical modelling and threshold filtering of kinematic and kinetic data  to automatically classify gait cycle events [4,5,6,7].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02978515625" w:line="239.9040126800537"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Unreliable for patients with pathological gait exhibiting severe toe drag, where  certain gait cycle events are ambiguous and not always present [3].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02978515625" w:line="240"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4.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sectPr>
          <w:type w:val="continuous"/>
          <w:pgSz w:h="15600" w:w="10800" w:orient="portrait"/>
          <w:pgMar w:bottom="100.799560546875" w:top="1001.59912109375" w:left="975.3715515136719" w:right="850.0811767578125" w:header="0" w:footer="720"/>
          <w:cols w:equalWidth="0" w:num="2">
            <w:col w:space="0" w:w="4500"/>
            <w:col w:space="0" w:w="4500"/>
          </w:cols>
        </w:sect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Unreliable for patients with pathological gait exhibiting toe drag, necessitating  manual data clean-up and gait cycle event detection by clinicians, thereby creating  additional time cost [3].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7772216796875" w:line="202.46920108795166" w:lineRule="auto"/>
        <w:ind w:left="916.8662261962891" w:right="768.818359375" w:hanging="257.52601623535156"/>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Pr>
        <w:drawing>
          <wp:inline distB="19050" distT="19050" distL="19050" distR="19050">
            <wp:extent cx="5791889" cy="3192899"/>
            <wp:effectExtent b="0" l="0" r="0" t="0"/>
            <wp:docPr id="3"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791889" cy="3192899"/>
                    </a:xfrm>
                    <a:prstGeom prst="rect"/>
                    <a:ln/>
                  </pic:spPr>
                </pic:pic>
              </a:graphicData>
            </a:graphic>
          </wp:inline>
        </w:drawing>
      </w:r>
      <w:r w:rsidDel="00000000" w:rsidR="00000000" w:rsidRPr="00000000">
        <w:rPr>
          <w:rFonts w:ascii="Calibri" w:cs="Calibri" w:eastAsia="Calibri" w:hAnsi="Calibri"/>
          <w:b w:val="1"/>
          <w:i w:val="0"/>
          <w:smallCaps w:val="0"/>
          <w:strike w:val="0"/>
          <w:color w:val="000000"/>
          <w:sz w:val="19.999998092651367"/>
          <w:szCs w:val="19.999998092651367"/>
          <w:u w:val="none"/>
          <w:shd w:fill="auto" w:val="clear"/>
          <w:vertAlign w:val="baseline"/>
          <w:rtl w:val="0"/>
        </w:rPr>
        <w:t xml:space="preserve">Figure 1: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A systems map depicting the problem, existing solutions, and proposed solution</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39239501953125" w:line="240" w:lineRule="auto"/>
        <w:ind w:left="1214.897689819336" w:right="0" w:firstLine="0"/>
        <w:jc w:val="left"/>
        <w:rPr>
          <w:rFonts w:ascii="Arial" w:cs="Arial" w:eastAsia="Arial" w:hAnsi="Arial"/>
          <w:b w:val="1"/>
          <w:i w:val="0"/>
          <w:smallCaps w:val="0"/>
          <w:strike w:val="0"/>
          <w:color w:val="000000"/>
          <w:sz w:val="21.999998092651367"/>
          <w:szCs w:val="21.999998092651367"/>
          <w:u w:val="none"/>
          <w:shd w:fill="auto" w:val="clear"/>
          <w:vertAlign w:val="baseline"/>
        </w:rPr>
      </w:pPr>
      <w:r w:rsidDel="00000000" w:rsidR="00000000" w:rsidRPr="00000000">
        <w:rPr>
          <w:rFonts w:ascii="Arial" w:cs="Arial" w:eastAsia="Arial" w:hAnsi="Arial"/>
          <w:b w:val="1"/>
          <w:i w:val="0"/>
          <w:smallCaps w:val="0"/>
          <w:strike w:val="0"/>
          <w:color w:val="000000"/>
          <w:sz w:val="21.999998092651367"/>
          <w:szCs w:val="21.999998092651367"/>
          <w:u w:val="none"/>
          <w:shd w:fill="auto" w:val="clear"/>
          <w:vertAlign w:val="baseline"/>
          <w:rtl w:val="0"/>
        </w:rPr>
        <w:t xml:space="preserve">GAPS ANALYSIS / PAGE 2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2.1402740478516" w:right="0" w:firstLine="0"/>
        <w:jc w:val="left"/>
        <w:rPr>
          <w:rFonts w:ascii="Arial" w:cs="Arial" w:eastAsia="Arial" w:hAnsi="Arial"/>
          <w:b w:val="1"/>
          <w:i w:val="0"/>
          <w:smallCaps w:val="0"/>
          <w:strike w:val="0"/>
          <w:color w:val="000000"/>
          <w:sz w:val="80.0000228881836"/>
          <w:szCs w:val="80.0000228881836"/>
          <w:u w:val="none"/>
          <w:shd w:fill="auto" w:val="clear"/>
          <w:vertAlign w:val="baseline"/>
        </w:rPr>
      </w:pPr>
      <w:r w:rsidDel="00000000" w:rsidR="00000000" w:rsidRPr="00000000">
        <w:rPr>
          <w:rFonts w:ascii="Arial" w:cs="Arial" w:eastAsia="Arial" w:hAnsi="Arial"/>
          <w:b w:val="1"/>
          <w:i w:val="0"/>
          <w:smallCaps w:val="0"/>
          <w:strike w:val="0"/>
          <w:color w:val="000000"/>
          <w:sz w:val="80.0000228881836"/>
          <w:szCs w:val="80.0000228881836"/>
          <w:u w:val="none"/>
          <w:shd w:fill="auto" w:val="clear"/>
          <w:vertAlign w:val="baseline"/>
          <w:rtl w:val="0"/>
        </w:rPr>
        <w:t xml:space="preserve">Stakeholder Map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005859375" w:line="240" w:lineRule="auto"/>
        <w:ind w:left="48.13859939575195" w:right="0" w:firstLine="0"/>
        <w:jc w:val="left"/>
        <w:rPr>
          <w:rFonts w:ascii="Arial" w:cs="Arial" w:eastAsia="Arial" w:hAnsi="Arial"/>
          <w:b w:val="1"/>
          <w:i w:val="0"/>
          <w:smallCaps w:val="0"/>
          <w:strike w:val="0"/>
          <w:color w:val="000000"/>
          <w:sz w:val="80.0000228881836"/>
          <w:szCs w:val="80.0000228881836"/>
          <w:u w:val="none"/>
          <w:shd w:fill="auto" w:val="clear"/>
          <w:vertAlign w:val="baseline"/>
        </w:rPr>
      </w:pPr>
      <w:r w:rsidDel="00000000" w:rsidR="00000000" w:rsidRPr="00000000">
        <w:rPr>
          <w:rFonts w:ascii="Arial" w:cs="Arial" w:eastAsia="Arial" w:hAnsi="Arial"/>
          <w:b w:val="1"/>
          <w:i w:val="0"/>
          <w:smallCaps w:val="0"/>
          <w:strike w:val="0"/>
          <w:color w:val="000000"/>
          <w:sz w:val="80.0000228881836"/>
          <w:szCs w:val="80.0000228881836"/>
          <w:u w:val="none"/>
          <w:shd w:fill="auto" w:val="clear"/>
          <w:vertAlign w:val="baseline"/>
        </w:rPr>
        <w:drawing>
          <wp:inline distB="19050" distT="19050" distL="19050" distR="19050">
            <wp:extent cx="6516624" cy="5830824"/>
            <wp:effectExtent b="0" l="0" r="0" t="0"/>
            <wp:docPr id="6"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6516624" cy="5830824"/>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5495834350586" w:right="0" w:firstLine="0"/>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19.999998092651367"/>
          <w:szCs w:val="19.999998092651367"/>
          <w:u w:val="none"/>
          <w:shd w:fill="auto" w:val="clear"/>
          <w:vertAlign w:val="baseline"/>
          <w:rtl w:val="0"/>
        </w:rPr>
        <w:t xml:space="preserve">Figure 2: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A stakeholder map depicting relevant project stakeholders and their impact-influence</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0.6002807617188" w:line="240" w:lineRule="auto"/>
        <w:ind w:left="997.2578430175781" w:right="0" w:firstLine="0"/>
        <w:jc w:val="left"/>
        <w:rPr>
          <w:rFonts w:ascii="Arial" w:cs="Arial" w:eastAsia="Arial" w:hAnsi="Arial"/>
          <w:b w:val="1"/>
          <w:i w:val="0"/>
          <w:smallCaps w:val="0"/>
          <w:strike w:val="0"/>
          <w:color w:val="000000"/>
          <w:sz w:val="21.999998092651367"/>
          <w:szCs w:val="21.999998092651367"/>
          <w:u w:val="none"/>
          <w:shd w:fill="auto" w:val="clear"/>
          <w:vertAlign w:val="baseline"/>
        </w:rPr>
      </w:pPr>
      <w:r w:rsidDel="00000000" w:rsidR="00000000" w:rsidRPr="00000000">
        <w:rPr>
          <w:rFonts w:ascii="Arial" w:cs="Arial" w:eastAsia="Arial" w:hAnsi="Arial"/>
          <w:b w:val="1"/>
          <w:i w:val="0"/>
          <w:smallCaps w:val="0"/>
          <w:strike w:val="0"/>
          <w:color w:val="000000"/>
          <w:sz w:val="21.999998092651367"/>
          <w:szCs w:val="21.999998092651367"/>
          <w:u w:val="none"/>
          <w:shd w:fill="auto" w:val="clear"/>
          <w:vertAlign w:val="baseline"/>
          <w:rtl w:val="0"/>
        </w:rPr>
        <w:t xml:space="preserve">STAKEHOLDER MAP / PAGE 4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0.8602142333984" w:right="0" w:firstLine="0"/>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tl w:val="0"/>
        </w:rPr>
        <w:t xml:space="preserve">Outcomes of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21240234375" w:line="240" w:lineRule="auto"/>
        <w:ind w:left="830.8602142333984" w:right="0" w:firstLine="0"/>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tl w:val="0"/>
        </w:rPr>
        <w:t xml:space="preserve">Quantitative Research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3.519287109375" w:line="236.90521717071533" w:lineRule="auto"/>
        <w:ind w:left="811.0186004638672" w:right="1103.4259033203125" w:firstLine="5.04005432128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Gait cycle event detection is a necessary step during the clinical gait analysis  process for patients with pathological gait [8]. When patient gait is normal or near normal, foot strike and lift-off data gathered from force plates is used to extract  gait cycle events, however, for patients exhibiting toe drag, force plate data can  be confounded or unreliable due to gait cycle event ambiguity [3,4].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81591796875" w:line="239.9040126800537" w:lineRule="auto"/>
        <w:ind w:left="807.6586151123047" w:right="1018.978271484375" w:firstLine="14.6400451660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Extracting gait cycle events from patients with pathological gait exhibiting toe drag  thus requires manual clinician input, representing a wastage of time that could  otherwise be used for more valuable tasks. This amounts to 150 hours of  engineering time per year if the lab only sees one patient per day [3]. The Oxford  Gait lab sees approximately one patient a day requiring manual gait event  detection (Conversation, December 2021), and the Kingston Centre Monash  Health Gait Lab sees 4 of these patients a week (Conversation, November 2021).  In a Clinician interview (December 2021), this time spent manually detecting gait  cycle events has been termed a “monkey task”, and represents valuable time that  could be otherwise spent analysing more data, or conducting other value-adding  activities [3,4].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8160400390625" w:line="238.57116222381592" w:lineRule="auto"/>
        <w:ind w:left="810.7786560058594" w:right="1429.189453125" w:firstLine="4.55993652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Currently, only 1/6 of captured gait cycle event data for each patient is used to  generate a gait analysis report which subsequently informs a therapeutic  intervention (Conversation, December 2021) [3]. Each trial consists of over 6  steps, however only 1 or 2 steps are analysed. As each patient requires 3 to 4  hours of clinician time for data acquisition, increasing the amount of gait cycle  event data utilisation would increase the value of captured data, whilst also  potentially informing a more accurate therapeutic solution.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149658203125" w:line="241.90326690673828" w:lineRule="auto"/>
        <w:ind w:left="811.2586212158203" w:right="1170.850830078125" w:firstLine="14.4000244140625"/>
        <w:jc w:val="left"/>
        <w:rPr>
          <w:rFonts w:ascii="Arial" w:cs="Arial" w:eastAsia="Arial" w:hAnsi="Arial"/>
          <w:b w:val="0"/>
          <w:i w:val="0"/>
          <w:smallCaps w:val="0"/>
          <w:strike w:val="0"/>
          <w:color w:val="000000"/>
          <w:sz w:val="24"/>
          <w:szCs w:val="24"/>
          <w:u w:val="none"/>
          <w:shd w:fill="auto" w:val="clear"/>
          <w:vertAlign w:val="baseline"/>
        </w:rPr>
        <w:sectPr>
          <w:type w:val="continuous"/>
          <w:pgSz w:h="15600" w:w="10800" w:orient="portrait"/>
          <w:pgMar w:bottom="100.799560546875" w:top="1001.59912109375" w:left="220.66139221191406" w:right="30.093994140625" w:header="0" w:footer="720"/>
          <w:cols w:equalWidth="0" w:num="1">
            <w:col w:space="0" w:w="10549.244613647461"/>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addition, gait analysis laboratories spend a “a lot of effort” ensuring  measurement repeatability and reliability, in addition to ensuring compliance with  measurement standards set forth by national clinical gait analysis societies  (Conversation, December 2021). This time investment represents an operational  overhead that has the potential to be significantly reduced.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21539306640625" w:line="240" w:lineRule="auto"/>
        <w:ind w:left="0" w:right="1846.9046020507812" w:firstLine="0"/>
        <w:jc w:val="right"/>
        <w:rPr>
          <w:rFonts w:ascii="Calibri" w:cs="Calibri" w:eastAsia="Calibri" w:hAnsi="Calibri"/>
          <w:b w:val="0"/>
          <w:i w:val="0"/>
          <w:smallCaps w:val="0"/>
          <w:strike w:val="0"/>
          <w:color w:val="404040"/>
          <w:sz w:val="24"/>
          <w:szCs w:val="24"/>
          <w:u w:val="none"/>
          <w:shd w:fill="auto" w:val="clear"/>
          <w:vertAlign w:val="baseline"/>
        </w:rPr>
      </w:pPr>
      <w:r w:rsidDel="00000000" w:rsidR="00000000" w:rsidRPr="00000000">
        <w:rPr>
          <w:rFonts w:ascii="Calibri" w:cs="Calibri" w:eastAsia="Calibri" w:hAnsi="Calibri"/>
          <w:b w:val="0"/>
          <w:i w:val="0"/>
          <w:smallCaps w:val="0"/>
          <w:strike w:val="0"/>
          <w:color w:val="404040"/>
          <w:sz w:val="24"/>
          <w:szCs w:val="24"/>
          <w:u w:val="none"/>
          <w:shd w:fill="auto" w:val="clear"/>
          <w:vertAlign w:val="baseline"/>
          <w:rtl w:val="0"/>
        </w:rPr>
        <w:t xml:space="preserve">150 h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199462890625" w:line="240" w:lineRule="auto"/>
        <w:ind w:left="1021.79931640625" w:right="0" w:firstLine="0"/>
        <w:jc w:val="left"/>
        <w:rPr>
          <w:rFonts w:ascii="Calibri" w:cs="Calibri" w:eastAsia="Calibri" w:hAnsi="Calibri"/>
          <w:b w:val="0"/>
          <w:i w:val="0"/>
          <w:smallCaps w:val="0"/>
          <w:strike w:val="0"/>
          <w:color w:val="404040"/>
          <w:sz w:val="24"/>
          <w:szCs w:val="24"/>
          <w:u w:val="none"/>
          <w:shd w:fill="auto" w:val="clear"/>
          <w:vertAlign w:val="baseline"/>
        </w:rPr>
      </w:pPr>
      <w:r w:rsidDel="00000000" w:rsidR="00000000" w:rsidRPr="00000000">
        <w:rPr>
          <w:rFonts w:ascii="Calibri" w:cs="Calibri" w:eastAsia="Calibri" w:hAnsi="Calibri"/>
          <w:b w:val="0"/>
          <w:i w:val="0"/>
          <w:smallCaps w:val="0"/>
          <w:strike w:val="0"/>
          <w:color w:val="404040"/>
          <w:sz w:val="24"/>
          <w:szCs w:val="24"/>
          <w:u w:val="none"/>
          <w:shd w:fill="auto" w:val="clear"/>
          <w:vertAlign w:val="baseline"/>
          <w:rtl w:val="0"/>
        </w:rPr>
        <w:t xml:space="preserve">900 h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00927734375" w:line="240" w:lineRule="auto"/>
        <w:ind w:left="453.65753173828125" w:right="0" w:firstLine="0"/>
        <w:jc w:val="left"/>
        <w:rPr>
          <w:rFonts w:ascii="Calibri" w:cs="Calibri" w:eastAsia="Calibri" w:hAnsi="Calibri"/>
          <w:b w:val="0"/>
          <w:i w:val="0"/>
          <w:smallCaps w:val="0"/>
          <w:strike w:val="0"/>
          <w:color w:val="595959"/>
          <w:sz w:val="24"/>
          <w:szCs w:val="24"/>
          <w:u w:val="none"/>
          <w:shd w:fill="auto" w:val="clear"/>
          <w:vertAlign w:val="baseline"/>
        </w:rPr>
      </w:pPr>
      <w:r w:rsidDel="00000000" w:rsidR="00000000" w:rsidRPr="00000000">
        <w:rPr>
          <w:rFonts w:ascii="Calibri" w:cs="Calibri" w:eastAsia="Calibri" w:hAnsi="Calibri"/>
          <w:b w:val="0"/>
          <w:i w:val="0"/>
          <w:smallCaps w:val="0"/>
          <w:strike w:val="0"/>
          <w:color w:val="595959"/>
          <w:sz w:val="24"/>
          <w:szCs w:val="24"/>
          <w:u w:val="none"/>
          <w:shd w:fill="auto" w:val="clear"/>
          <w:vertAlign w:val="baseline"/>
          <w:rtl w:val="0"/>
        </w:rPr>
        <w:t xml:space="preserve">Gait cycle event detection time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9205322265625" w:line="240" w:lineRule="auto"/>
        <w:ind w:left="454.6174621582031" w:right="0" w:firstLine="0"/>
        <w:jc w:val="left"/>
        <w:rPr>
          <w:rFonts w:ascii="Calibri" w:cs="Calibri" w:eastAsia="Calibri" w:hAnsi="Calibri"/>
          <w:b w:val="0"/>
          <w:i w:val="0"/>
          <w:smallCaps w:val="0"/>
          <w:strike w:val="0"/>
          <w:color w:val="595959"/>
          <w:sz w:val="24"/>
          <w:szCs w:val="24"/>
          <w:u w:val="none"/>
          <w:shd w:fill="auto" w:val="clear"/>
          <w:vertAlign w:val="baseline"/>
        </w:rPr>
      </w:pPr>
      <w:r w:rsidDel="00000000" w:rsidR="00000000" w:rsidRPr="00000000">
        <w:rPr>
          <w:rFonts w:ascii="Calibri" w:cs="Calibri" w:eastAsia="Calibri" w:hAnsi="Calibri"/>
          <w:b w:val="0"/>
          <w:i w:val="0"/>
          <w:smallCaps w:val="0"/>
          <w:strike w:val="0"/>
          <w:color w:val="595959"/>
          <w:sz w:val="24"/>
          <w:szCs w:val="24"/>
          <w:u w:val="none"/>
          <w:shd w:fill="auto" w:val="clear"/>
          <w:vertAlign w:val="baseline"/>
          <w:rtl w:val="0"/>
        </w:rPr>
        <w:t xml:space="preserve">Other analysis time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1195068359375" w:line="239.9040126800537" w:lineRule="auto"/>
        <w:ind w:left="766.199951171875" w:right="158.60107421875" w:hanging="766.199951171875"/>
        <w:jc w:val="left"/>
        <w:rPr>
          <w:rFonts w:ascii="Calibri" w:cs="Calibri" w:eastAsia="Calibri" w:hAnsi="Calibri"/>
          <w:b w:val="0"/>
          <w:i w:val="0"/>
          <w:smallCaps w:val="0"/>
          <w:strike w:val="0"/>
          <w:color w:val="000000"/>
          <w:sz w:val="19.999998092651367"/>
          <w:szCs w:val="19.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19.999998092651367"/>
          <w:szCs w:val="19.999998092651367"/>
          <w:u w:val="none"/>
          <w:shd w:fill="auto" w:val="clear"/>
          <w:vertAlign w:val="baseline"/>
          <w:rtl w:val="0"/>
        </w:rPr>
        <w:t xml:space="preserve">Figure 3: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The constituent durations of the data analysis  process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68.013916015625" w:firstLine="0"/>
        <w:jc w:val="right"/>
        <w:rPr>
          <w:rFonts w:ascii="Calibri" w:cs="Calibri" w:eastAsia="Calibri" w:hAnsi="Calibri"/>
          <w:b w:val="0"/>
          <w:i w:val="0"/>
          <w:smallCaps w:val="0"/>
          <w:strike w:val="0"/>
          <w:color w:val="404040"/>
          <w:sz w:val="24"/>
          <w:szCs w:val="24"/>
          <w:u w:val="none"/>
          <w:shd w:fill="auto" w:val="clear"/>
          <w:vertAlign w:val="baseline"/>
        </w:rPr>
      </w:pPr>
      <w:r w:rsidDel="00000000" w:rsidR="00000000" w:rsidRPr="00000000">
        <w:rPr>
          <w:rFonts w:ascii="Calibri" w:cs="Calibri" w:eastAsia="Calibri" w:hAnsi="Calibri"/>
          <w:b w:val="0"/>
          <w:i w:val="0"/>
          <w:smallCaps w:val="0"/>
          <w:strike w:val="0"/>
          <w:color w:val="404040"/>
          <w:sz w:val="24"/>
          <w:szCs w:val="24"/>
          <w:u w:val="none"/>
          <w:shd w:fill="auto" w:val="clear"/>
          <w:vertAlign w:val="baseline"/>
          <w:rtl w:val="0"/>
        </w:rPr>
        <w:t xml:space="preserve">17%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5206298828125" w:line="240" w:lineRule="auto"/>
        <w:ind w:left="0" w:right="2067.056884765625" w:firstLine="0"/>
        <w:jc w:val="right"/>
        <w:rPr>
          <w:rFonts w:ascii="Calibri" w:cs="Calibri" w:eastAsia="Calibri" w:hAnsi="Calibri"/>
          <w:b w:val="0"/>
          <w:i w:val="0"/>
          <w:smallCaps w:val="0"/>
          <w:strike w:val="0"/>
          <w:color w:val="404040"/>
          <w:sz w:val="24"/>
          <w:szCs w:val="24"/>
          <w:u w:val="none"/>
          <w:shd w:fill="auto" w:val="clear"/>
          <w:vertAlign w:val="baseline"/>
        </w:rPr>
      </w:pPr>
      <w:r w:rsidDel="00000000" w:rsidR="00000000" w:rsidRPr="00000000">
        <w:rPr>
          <w:rFonts w:ascii="Calibri" w:cs="Calibri" w:eastAsia="Calibri" w:hAnsi="Calibri"/>
          <w:b w:val="0"/>
          <w:i w:val="0"/>
          <w:smallCaps w:val="0"/>
          <w:strike w:val="0"/>
          <w:color w:val="404040"/>
          <w:sz w:val="24"/>
          <w:szCs w:val="24"/>
          <w:u w:val="none"/>
          <w:shd w:fill="auto" w:val="clear"/>
          <w:vertAlign w:val="baseline"/>
          <w:rtl w:val="0"/>
        </w:rPr>
        <w:t xml:space="preserve">83%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7196044921875" w:line="240" w:lineRule="auto"/>
        <w:ind w:left="0" w:right="562.6123046875" w:firstLine="0"/>
        <w:jc w:val="right"/>
        <w:rPr>
          <w:rFonts w:ascii="Calibri" w:cs="Calibri" w:eastAsia="Calibri" w:hAnsi="Calibri"/>
          <w:b w:val="0"/>
          <w:i w:val="0"/>
          <w:smallCaps w:val="0"/>
          <w:strike w:val="0"/>
          <w:color w:val="595959"/>
          <w:sz w:val="24"/>
          <w:szCs w:val="24"/>
          <w:u w:val="none"/>
          <w:shd w:fill="auto" w:val="clear"/>
          <w:vertAlign w:val="baseline"/>
        </w:rPr>
      </w:pPr>
      <w:r w:rsidDel="00000000" w:rsidR="00000000" w:rsidRPr="00000000">
        <w:rPr>
          <w:rFonts w:ascii="Calibri" w:cs="Calibri" w:eastAsia="Calibri" w:hAnsi="Calibri"/>
          <w:b w:val="0"/>
          <w:i w:val="0"/>
          <w:smallCaps w:val="0"/>
          <w:strike w:val="0"/>
          <w:color w:val="595959"/>
          <w:sz w:val="24"/>
          <w:szCs w:val="24"/>
          <w:u w:val="none"/>
          <w:shd w:fill="auto" w:val="clear"/>
          <w:vertAlign w:val="baseline"/>
          <w:rtl w:val="0"/>
        </w:rPr>
        <w:t xml:space="preserve">Used data Unutilised data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9195556640625" w:line="240" w:lineRule="auto"/>
        <w:ind w:left="0" w:right="21.2744140625" w:firstLine="0"/>
        <w:jc w:val="right"/>
        <w:rPr>
          <w:rFonts w:ascii="Calibri" w:cs="Calibri" w:eastAsia="Calibri" w:hAnsi="Calibri"/>
          <w:b w:val="0"/>
          <w:i w:val="0"/>
          <w:smallCaps w:val="0"/>
          <w:strike w:val="0"/>
          <w:color w:val="000000"/>
          <w:sz w:val="19.999998092651367"/>
          <w:szCs w:val="19.999998092651367"/>
          <w:u w:val="none"/>
          <w:shd w:fill="auto" w:val="clear"/>
          <w:vertAlign w:val="baseline"/>
        </w:rPr>
        <w:sectPr>
          <w:type w:val="continuous"/>
          <w:pgSz w:h="15600" w:w="10800" w:orient="portrait"/>
          <w:pgMar w:bottom="100.799560546875" w:top="1001.59912109375" w:left="999.7386169433594" w:right="501.53564453125" w:header="0" w:footer="720"/>
          <w:cols w:equalWidth="0" w:num="2">
            <w:col w:space="0" w:w="4660"/>
            <w:col w:space="0" w:w="4660"/>
          </w:cols>
        </w:sectPr>
      </w:pPr>
      <w:r w:rsidDel="00000000" w:rsidR="00000000" w:rsidRPr="00000000">
        <w:rPr>
          <w:rFonts w:ascii="Calibri" w:cs="Calibri" w:eastAsia="Calibri" w:hAnsi="Calibri"/>
          <w:b w:val="1"/>
          <w:i w:val="0"/>
          <w:smallCaps w:val="0"/>
          <w:strike w:val="0"/>
          <w:color w:val="000000"/>
          <w:sz w:val="19.999998092651367"/>
          <w:szCs w:val="19.999998092651367"/>
          <w:u w:val="none"/>
          <w:shd w:fill="auto" w:val="clear"/>
          <w:vertAlign w:val="baseline"/>
          <w:rtl w:val="0"/>
        </w:rPr>
        <w:t xml:space="preserve">Figure 4: </w:t>
      </w:r>
      <w:r w:rsidDel="00000000" w:rsidR="00000000" w:rsidRPr="00000000">
        <w:rPr>
          <w:rFonts w:ascii="Calibri" w:cs="Calibri" w:eastAsia="Calibri" w:hAnsi="Calibri"/>
          <w:b w:val="0"/>
          <w:i w:val="0"/>
          <w:smallCaps w:val="0"/>
          <w:strike w:val="0"/>
          <w:color w:val="000000"/>
          <w:sz w:val="19.999998092651367"/>
          <w:szCs w:val="19.999998092651367"/>
          <w:u w:val="none"/>
          <w:shd w:fill="auto" w:val="clear"/>
          <w:vertAlign w:val="baseline"/>
          <w:rtl w:val="0"/>
        </w:rPr>
        <w:t xml:space="preserve">The amount of unutilised and utilised data</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8.60076904296875" w:line="235.54251194000244" w:lineRule="auto"/>
        <w:ind w:left="47.54737854003906" w:right="5325.692138671875" w:firstLine="0"/>
        <w:jc w:val="center"/>
        <w:rPr>
          <w:rFonts w:ascii="Arial" w:cs="Arial" w:eastAsia="Arial" w:hAnsi="Arial"/>
          <w:b w:val="1"/>
          <w:i w:val="0"/>
          <w:smallCaps w:val="0"/>
          <w:strike w:val="0"/>
          <w:color w:val="000000"/>
          <w:sz w:val="21.999998092651367"/>
          <w:szCs w:val="21.999998092651367"/>
          <w:u w:val="none"/>
          <w:shd w:fill="auto" w:val="clear"/>
          <w:vertAlign w:val="baseline"/>
        </w:rPr>
      </w:pPr>
      <w:r w:rsidDel="00000000" w:rsidR="00000000" w:rsidRPr="00000000">
        <w:rPr>
          <w:rFonts w:ascii="Arial" w:cs="Arial" w:eastAsia="Arial" w:hAnsi="Arial"/>
          <w:b w:val="1"/>
          <w:i w:val="0"/>
          <w:smallCaps w:val="0"/>
          <w:strike w:val="0"/>
          <w:color w:val="000000"/>
          <w:sz w:val="21.999998092651367"/>
          <w:szCs w:val="21.999998092651367"/>
          <w:u w:val="none"/>
          <w:shd w:fill="auto" w:val="clear"/>
          <w:vertAlign w:val="baseline"/>
          <w:rtl w:val="0"/>
        </w:rPr>
        <w:t xml:space="preserve">QUALITATIVE AND QUANTITATIVE RESEARCH /  PAGE 5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0.8602142333984" w:right="0" w:firstLine="0"/>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tl w:val="0"/>
        </w:rPr>
        <w:t xml:space="preserve">Outcomes of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21240234375" w:line="240" w:lineRule="auto"/>
        <w:ind w:left="830.8602142333984" w:right="0" w:firstLine="0"/>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tl w:val="0"/>
        </w:rPr>
        <w:t xml:space="preserve">Qualitative Research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3.519287109375" w:line="233.90653610229492" w:lineRule="auto"/>
        <w:ind w:left="819.1786193847656" w:right="1644.7320556640625" w:hanging="3.840026855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Clinical gait analysis laboratories assess a variety of patient pathologies,  however, stroke, multiple sclerosis and cerebral palsy patients represent the  predominant cohort of patients who exhibit foot drop and toe drag [9].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012939453125" w:line="241.90326690673828" w:lineRule="auto"/>
        <w:ind w:left="803.338623046875" w:right="1147.498779296875" w:firstLine="22.32002258300781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2020, 27,428 Australians were diagnosed with stroke for the first time.  Additionally, more than 445,087 Australians live with the effects of stroke [10],  more than 25,600 Australians live with multiple sclerosis as of 2017 [11], and  approximately 34,000 Australians have cerebral palsy. Each of these pathologies  may influence a person’s mobility and stability, and in 2018, contributed to a  combined national healthcare burden of approximately 5 disability-adjusted life  years (DALY) per 1,000 population, or approximately 135,000 DALY in total [12].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6173095703125" w:line="241.23682022094727" w:lineRule="auto"/>
        <w:ind w:left="810.7786560058594" w:right="1181.5081787109375" w:firstLine="11.0399627685546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Patients with these pathologies are commonly referred to clinical gait analysis  laboratories by clinicians (orthopaedic surgeons, physical therapists,  physiotherapists, podiatrists, pedorthists, etc.) in order to inform a therapeutic  intervention with quantitative clinical data. Evidence suggests that gait analysis  alters treatment plans for post-stroke patients and surgical decision-making for  children with cerebral palsy [13,14], and that preoperative gait analysis improves  surgical outcomes for cerebral palsy patients [15].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830322265625" w:line="238.19044589996338" w:lineRule="auto"/>
        <w:ind w:left="804.0586090087891" w:right="1081.380615234375" w:firstLine="21.600036621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Australia, about 42 organisations and research institutions participate in gait  and biomechanical analysis activities [16], representing a sizeable userbase for  the implementation of an automated solution for the detection of gait cycle events  in patients exhibiting foot drag. Interviewed clinicians have expressed that these  patients remain a challenge, and that manual event detection is still conducted  with a similar approach to 15 years ago [clinician interview]. There is thus a  demonstrable need for an automated gait cycle event detection system for  patients with pathological gait exhibiting toe drag.</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5.7296752929688" w:line="235.54251194000244" w:lineRule="auto"/>
        <w:ind w:left="47.54737854003906" w:right="5325.692138671875" w:firstLine="0"/>
        <w:jc w:val="center"/>
        <w:rPr>
          <w:rFonts w:ascii="Arial" w:cs="Arial" w:eastAsia="Arial" w:hAnsi="Arial"/>
          <w:b w:val="1"/>
          <w:i w:val="0"/>
          <w:smallCaps w:val="0"/>
          <w:strike w:val="0"/>
          <w:color w:val="000000"/>
          <w:sz w:val="21.999998092651367"/>
          <w:szCs w:val="21.999998092651367"/>
          <w:u w:val="none"/>
          <w:shd w:fill="auto" w:val="clear"/>
          <w:vertAlign w:val="baseline"/>
        </w:rPr>
      </w:pPr>
      <w:r w:rsidDel="00000000" w:rsidR="00000000" w:rsidRPr="00000000">
        <w:rPr>
          <w:rFonts w:ascii="Arial" w:cs="Arial" w:eastAsia="Arial" w:hAnsi="Arial"/>
          <w:b w:val="1"/>
          <w:i w:val="0"/>
          <w:smallCaps w:val="0"/>
          <w:strike w:val="0"/>
          <w:color w:val="000000"/>
          <w:sz w:val="21.999998092651367"/>
          <w:szCs w:val="21.999998092651367"/>
          <w:u w:val="none"/>
          <w:shd w:fill="auto" w:val="clear"/>
          <w:vertAlign w:val="baseline"/>
          <w:rtl w:val="0"/>
        </w:rPr>
        <w:t xml:space="preserve">QUALITATIVE AND QUANTITATIVE RESEARCH /  PAGE 5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4025421142578" w:lineRule="auto"/>
        <w:ind w:left="848.7802124023438" w:right="4526.3848876953125" w:firstLine="1.2799835205078125"/>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tl w:val="0"/>
        </w:rPr>
        <w:t xml:space="preserve">Business Model,  Market Analysis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5791015625" w:line="237.90478706359863" w:lineRule="auto"/>
        <w:ind w:left="807.6602172851562" w:right="633.970947265625" w:firstLine="14.1600036621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Patients with pathological gait exhibiting toe drag represent a significant cohort for  gait analysis clinics that see a higher proportion of stroke patients. Manually detecting  gait cycle events for this cohort represents a clinician time-sink, whilst also reducing  the amount of data that can be feasibly analysed and subsequently incorporated into  clinical reporting and therapeutic decision-making.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494140625" w:line="241.9035243988037" w:lineRule="auto"/>
        <w:ind w:left="818.9402008056641" w:right="1030.064697265625" w:hanging="15.59997558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Across Australia, clinicians from gait analysis laboratories commonly express that  manual gait cycle event detection represents an opportunity for automation,  representing not only a clinician time saving, but also a quality-of-life improvement.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0155029296875" w:line="238.19044589996338" w:lineRule="auto"/>
        <w:ind w:left="803.3402252197266" w:right="646.3781738281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According to the Monash Health Kingston Centre Clinical Gait Analysis Service  (Conversation, November 2021), they hold the largest database of patient gait data in  Australia, representing a sizeable unutilised opportunity for the development of a  machine learning tool without requiring the large developmental cost usually  associated with externally acquiring a suitable dataset. Ergo, by using the existing  Monash Health dataset thus mitigating the large capital expenditure required for  development of a machine learning tool, a low-development cost, high-return  subscription model could be deployed to maximise return on capital expenditure.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5299072265625" w:line="241.90300941467285" w:lineRule="auto"/>
        <w:ind w:left="807.6602172851562" w:right="654.0570068359375" w:firstLine="18.0000305175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addition, due to the utilisation of the Monash Health gait dataset in the  development of a machine learning model, Monash Health would maintain majority or  total ownership of any such outputs generated from its’ dataset.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817138671875" w:line="236.9053602218628" w:lineRule="auto"/>
        <w:ind w:left="803.3402252197266" w:right="761.337890625" w:hanging="0.71998596191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 automated tool for the detection of gait cycle events for patients with pathological  gait exhibiting toe drag would annotate the .C3D files output by the existing software  in use by clinical gait analysis laboratories (e.g. VICON Nexus, Polygon). Minimal  clinician training would thus be required to utilise such a tool, as such a solution  would integrate seamlessly into existing workflows.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8140869140625" w:line="239.9040126800537" w:lineRule="auto"/>
        <w:ind w:left="810.7802581787109" w:right="797.43408203125" w:hanging="7.4400329589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AI tools in clinical gait analysis have been researched within an academic context,  however no commercial solutions currently exist. By developing a machine learning  model using the largest dataset of clinical gait analysis data in Australia, a potential  solution would have the capability to have enhanced specificity, sensitivity, reliability,  and repeatability in comparison against existing algorithm-driven solutions and  manual gait cycle event detection by human operators.</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6.416015625" w:line="235.54251194000244" w:lineRule="auto"/>
        <w:ind w:left="47.54737854003906" w:right="5325.692138671875" w:firstLine="0"/>
        <w:jc w:val="center"/>
        <w:rPr>
          <w:rFonts w:ascii="Arial" w:cs="Arial" w:eastAsia="Arial" w:hAnsi="Arial"/>
          <w:b w:val="1"/>
          <w:i w:val="0"/>
          <w:smallCaps w:val="0"/>
          <w:strike w:val="0"/>
          <w:color w:val="000000"/>
          <w:sz w:val="21.999998092651367"/>
          <w:szCs w:val="21.999998092651367"/>
          <w:u w:val="none"/>
          <w:shd w:fill="auto" w:val="clear"/>
          <w:vertAlign w:val="baseline"/>
        </w:rPr>
      </w:pPr>
      <w:r w:rsidDel="00000000" w:rsidR="00000000" w:rsidRPr="00000000">
        <w:rPr>
          <w:rFonts w:ascii="Arial" w:cs="Arial" w:eastAsia="Arial" w:hAnsi="Arial"/>
          <w:b w:val="1"/>
          <w:i w:val="0"/>
          <w:smallCaps w:val="0"/>
          <w:strike w:val="0"/>
          <w:color w:val="000000"/>
          <w:sz w:val="21.999998092651367"/>
          <w:szCs w:val="21.999998092651367"/>
          <w:u w:val="none"/>
          <w:shd w:fill="auto" w:val="clear"/>
          <w:vertAlign w:val="baseline"/>
          <w:rtl w:val="0"/>
        </w:rPr>
        <w:t xml:space="preserve">QUALITATIVE AND QUANTITATIVE RESEARCH /  PAGE 6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0.8602142333984" w:right="0" w:firstLine="0"/>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tl w:val="0"/>
        </w:rPr>
        <w:t xml:space="preserve">Our Team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796630859375" w:line="240" w:lineRule="auto"/>
        <w:ind w:left="175.70556640625" w:right="0" w:firstLine="0"/>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Pr>
        <w:drawing>
          <wp:inline distB="19050" distT="19050" distL="19050" distR="19050">
            <wp:extent cx="2489199" cy="2489199"/>
            <wp:effectExtent b="0" l="0" r="0" t="0"/>
            <wp:docPr id="5"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2489199" cy="2489199"/>
                    </a:xfrm>
                    <a:prstGeom prst="rect"/>
                    <a:ln/>
                  </pic:spPr>
                </pic:pic>
              </a:graphicData>
            </a:graphic>
          </wp:inline>
        </w:drawing>
      </w: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Pr>
        <w:drawing>
          <wp:inline distB="19050" distT="19050" distL="19050" distR="19050">
            <wp:extent cx="2489199" cy="2489199"/>
            <wp:effectExtent b="0" l="0" r="0" t="0"/>
            <wp:docPr id="2"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2489199" cy="2489199"/>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32220077514648" w:lineRule="auto"/>
        <w:ind w:left="1217.1544647216797" w:right="1743.7200927734375" w:firstLine="0"/>
        <w:jc w:val="center"/>
        <w:rPr>
          <w:rFonts w:ascii="Arial" w:cs="Arial" w:eastAsia="Arial" w:hAnsi="Arial"/>
          <w:b w:val="1"/>
          <w:i w:val="0"/>
          <w:smallCaps w:val="0"/>
          <w:strike w:val="0"/>
          <w:color w:val="000000"/>
          <w:sz w:val="24"/>
          <w:szCs w:val="24"/>
          <w:u w:val="none"/>
          <w:shd w:fill="auto" w:val="clear"/>
          <w:vertAlign w:val="baseline"/>
        </w:rPr>
        <w:sectPr>
          <w:type w:val="continuous"/>
          <w:pgSz w:h="15600" w:w="10800" w:orient="portrait"/>
          <w:pgMar w:bottom="100.799560546875" w:top="1001.59912109375" w:left="220.66139221191406" w:right="30.093994140625" w:header="0" w:footer="720"/>
          <w:cols w:equalWidth="0" w:num="1">
            <w:col w:space="0" w:w="10549.244613647461"/>
          </w:cols>
        </w:sectPr>
      </w:pP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Avinash Tatsat </w:t>
      </w:r>
      <w:r w:rsidDel="00000000" w:rsidR="00000000" w:rsidRPr="00000000">
        <w:rPr>
          <w:rFonts w:ascii="Arial" w:cs="Arial" w:eastAsia="Arial" w:hAnsi="Arial"/>
          <w:b w:val="1"/>
          <w:i w:val="0"/>
          <w:smallCaps w:val="0"/>
          <w:strike w:val="0"/>
          <w:color w:val="000000"/>
          <w:sz w:val="40"/>
          <w:szCs w:val="40"/>
          <w:u w:val="none"/>
          <w:shd w:fill="auto" w:val="clear"/>
          <w:vertAlign w:val="superscript"/>
        </w:rPr>
        <w:drawing>
          <wp:inline distB="19050" distT="19050" distL="19050" distR="19050">
            <wp:extent cx="2489199" cy="2489199"/>
            <wp:effectExtent b="0" l="0" r="0" t="0"/>
            <wp:docPr id="1"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2489199" cy="2489199"/>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Patrick Gu Nikolaos Darras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1.400146484375" w:line="240" w:lineRule="auto"/>
        <w:ind w:left="0" w:right="0" w:firstLine="0"/>
        <w:jc w:val="left"/>
        <w:rPr>
          <w:rFonts w:ascii="Arial" w:cs="Arial" w:eastAsia="Arial" w:hAnsi="Arial"/>
          <w:b w:val="1"/>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1"/>
          <w:i w:val="0"/>
          <w:smallCaps w:val="0"/>
          <w:strike w:val="0"/>
          <w:color w:val="000000"/>
          <w:sz w:val="19.999998092651367"/>
          <w:szCs w:val="19.999998092651367"/>
          <w:u w:val="none"/>
          <w:shd w:fill="auto" w:val="clear"/>
          <w:vertAlign w:val="baseline"/>
          <w:rtl w:val="0"/>
        </w:rPr>
        <w:t xml:space="preserve">Avinash Tatsat: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39.9040126800537" w:lineRule="auto"/>
        <w:ind w:left="10" w:right="666.9000244140625" w:firstLine="8.600006103515625"/>
        <w:jc w:val="left"/>
        <w:rPr>
          <w:rFonts w:ascii="Arial" w:cs="Arial" w:eastAsia="Arial" w:hAnsi="Arial"/>
          <w:b w:val="0"/>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I am in my final year of studying  Chemical Engineering and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999267578125" w:line="239.9040126800537" w:lineRule="auto"/>
        <w:ind w:left="1.8000030517578125" w:right="29.400634765625" w:firstLine="13.600006103515625"/>
        <w:jc w:val="left"/>
        <w:rPr>
          <w:rFonts w:ascii="Arial" w:cs="Arial" w:eastAsia="Arial" w:hAnsi="Arial"/>
          <w:b w:val="0"/>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Pharmaceutical science. I have a very  keen interest in engineering with  therapeutic or biotechnological  applications and pursuing this interest  has led me to develop a strong  practical foundation in research and  development. Alongside this, I have  experience managing teams and  finances through my role as Treasurer  of the Monash Parkville Student Union.  When I have time, I love going  camping/hiking (absolutely adore  Wilson’s Prom) and seeing live music!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19970703125" w:line="240" w:lineRule="auto"/>
        <w:ind w:left="95.33294677734375" w:right="0" w:firstLine="0"/>
        <w:jc w:val="left"/>
        <w:rPr>
          <w:rFonts w:ascii="Arial" w:cs="Arial" w:eastAsia="Arial" w:hAnsi="Arial"/>
          <w:b w:val="1"/>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1"/>
          <w:i w:val="0"/>
          <w:smallCaps w:val="0"/>
          <w:strike w:val="0"/>
          <w:color w:val="000000"/>
          <w:sz w:val="19.999998092651367"/>
          <w:szCs w:val="19.999998092651367"/>
          <w:u w:val="none"/>
          <w:shd w:fill="auto" w:val="clear"/>
          <w:vertAlign w:val="baseline"/>
          <w:rtl w:val="0"/>
        </w:rPr>
        <w:t xml:space="preserve">Nikolaos Darras: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39.9040126800537" w:lineRule="auto"/>
        <w:ind w:left="84.1326904296875" w:right="228.8677978515625" w:hanging="3.599853515625"/>
        <w:jc w:val="left"/>
        <w:rPr>
          <w:rFonts w:ascii="Arial" w:cs="Arial" w:eastAsia="Arial" w:hAnsi="Arial"/>
          <w:b w:val="0"/>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An expert in Motion Analysis,  acquiring and interpreting research  data and results, running analyses  and tests using specified and  agreed techniques and models, and  sharing information and knowledge  by conducting presentations at  conferences and seminars around  the world.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19970703125" w:line="240" w:lineRule="auto"/>
        <w:ind w:left="20.74462890625" w:right="0" w:firstLine="0"/>
        <w:jc w:val="left"/>
        <w:rPr>
          <w:rFonts w:ascii="Arial" w:cs="Arial" w:eastAsia="Arial" w:hAnsi="Arial"/>
          <w:b w:val="1"/>
          <w:i w:val="0"/>
          <w:smallCaps w:val="0"/>
          <w:strike w:val="0"/>
          <w:color w:val="000000"/>
          <w:sz w:val="19.999998092651367"/>
          <w:szCs w:val="19.999998092651367"/>
          <w:u w:val="none"/>
          <w:shd w:fill="auto" w:val="clear"/>
          <w:vertAlign w:val="baseline"/>
        </w:rPr>
      </w:pPr>
      <w:r w:rsidDel="00000000" w:rsidR="00000000" w:rsidRPr="00000000">
        <w:rPr>
          <w:rFonts w:ascii="Arial" w:cs="Arial" w:eastAsia="Arial" w:hAnsi="Arial"/>
          <w:b w:val="1"/>
          <w:i w:val="0"/>
          <w:smallCaps w:val="0"/>
          <w:strike w:val="0"/>
          <w:color w:val="000000"/>
          <w:sz w:val="19.999998092651367"/>
          <w:szCs w:val="19.999998092651367"/>
          <w:u w:val="none"/>
          <w:shd w:fill="auto" w:val="clear"/>
          <w:vertAlign w:val="baseline"/>
          <w:rtl w:val="0"/>
        </w:rPr>
        <w:t xml:space="preserve">Patrick Gu: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39.9040126800537" w:lineRule="auto"/>
        <w:ind w:left="9.7442626953125" w:right="10.755615234375" w:firstLine="15"/>
        <w:jc w:val="left"/>
        <w:rPr>
          <w:rFonts w:ascii="Arial" w:cs="Arial" w:eastAsia="Arial" w:hAnsi="Arial"/>
          <w:b w:val="0"/>
          <w:i w:val="0"/>
          <w:smallCaps w:val="0"/>
          <w:strike w:val="0"/>
          <w:color w:val="000000"/>
          <w:sz w:val="19.999998092651367"/>
          <w:szCs w:val="19.999998092651367"/>
          <w:u w:val="none"/>
          <w:shd w:fill="auto" w:val="clear"/>
          <w:vertAlign w:val="baseline"/>
        </w:rPr>
        <w:sectPr>
          <w:type w:val="continuous"/>
          <w:pgSz w:h="15600" w:w="10800" w:orient="portrait"/>
          <w:pgMar w:bottom="100.799560546875" w:top="1001.59912109375" w:left="220.66139221191406" w:right="30.093994140625" w:header="0" w:footer="720"/>
          <w:cols w:equalWidth="0" w:num="3">
            <w:col w:space="0" w:w="3520"/>
            <w:col w:space="0" w:w="3520"/>
            <w:col w:space="0" w:w="3520"/>
          </w:cols>
        </w:sectPr>
      </w:pPr>
      <w:r w:rsidDel="00000000" w:rsidR="00000000" w:rsidRPr="00000000">
        <w:rPr>
          <w:rFonts w:ascii="Arial" w:cs="Arial" w:eastAsia="Arial" w:hAnsi="Arial"/>
          <w:b w:val="0"/>
          <w:i w:val="0"/>
          <w:smallCaps w:val="0"/>
          <w:strike w:val="0"/>
          <w:color w:val="000000"/>
          <w:sz w:val="19.999998092651367"/>
          <w:szCs w:val="19.999998092651367"/>
          <w:u w:val="none"/>
          <w:shd w:fill="auto" w:val="clear"/>
          <w:vertAlign w:val="baseline"/>
          <w:rtl w:val="0"/>
        </w:rPr>
        <w:t xml:space="preserve">I’m heading into my fourth year of  ECSE Engineering and Biomedical  Science, and am excited to bring my  technical background into a project at  the intersection of engineering and  healthcare. Additionally, I have  extensive experience with working in  and managing teams as the 2021  MYMI Compliance Director, in addition  to my stakeholder management  experience from working within  management consulting projects. I love  running and swimming, and am also  an avid classical pianist.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6.6799926757812" w:line="240" w:lineRule="auto"/>
        <w:ind w:left="1527.5472259521484" w:right="0" w:firstLine="0"/>
        <w:jc w:val="left"/>
        <w:rPr>
          <w:rFonts w:ascii="Arial" w:cs="Arial" w:eastAsia="Arial" w:hAnsi="Arial"/>
          <w:b w:val="1"/>
          <w:i w:val="0"/>
          <w:smallCaps w:val="0"/>
          <w:strike w:val="0"/>
          <w:color w:val="000000"/>
          <w:sz w:val="21.999998092651367"/>
          <w:szCs w:val="21.999998092651367"/>
          <w:u w:val="none"/>
          <w:shd w:fill="auto" w:val="clear"/>
          <w:vertAlign w:val="baseline"/>
        </w:rPr>
      </w:pPr>
      <w:r w:rsidDel="00000000" w:rsidR="00000000" w:rsidRPr="00000000">
        <w:rPr>
          <w:rFonts w:ascii="Arial" w:cs="Arial" w:eastAsia="Arial" w:hAnsi="Arial"/>
          <w:b w:val="1"/>
          <w:i w:val="0"/>
          <w:smallCaps w:val="0"/>
          <w:strike w:val="0"/>
          <w:color w:val="000000"/>
          <w:sz w:val="21.999998092651367"/>
          <w:szCs w:val="21.999998092651367"/>
          <w:u w:val="none"/>
          <w:shd w:fill="auto" w:val="clear"/>
          <w:vertAlign w:val="baseline"/>
          <w:rtl w:val="0"/>
        </w:rPr>
        <w:t xml:space="preserve">OUR TEAM / PAGE 7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0.0601959228516" w:right="0" w:firstLine="0"/>
        <w:jc w:val="left"/>
        <w:rPr>
          <w:rFonts w:ascii="Arial" w:cs="Arial" w:eastAsia="Arial" w:hAnsi="Arial"/>
          <w:b w:val="1"/>
          <w:i w:val="0"/>
          <w:smallCaps w:val="0"/>
          <w:strike w:val="0"/>
          <w:color w:val="000000"/>
          <w:sz w:val="63.99999237060547"/>
          <w:szCs w:val="63.99999237060547"/>
          <w:u w:val="none"/>
          <w:shd w:fill="auto" w:val="clear"/>
          <w:vertAlign w:val="baseline"/>
        </w:rPr>
      </w:pPr>
      <w:r w:rsidDel="00000000" w:rsidR="00000000" w:rsidRPr="00000000">
        <w:rPr>
          <w:rFonts w:ascii="Arial" w:cs="Arial" w:eastAsia="Arial" w:hAnsi="Arial"/>
          <w:b w:val="1"/>
          <w:i w:val="0"/>
          <w:smallCaps w:val="0"/>
          <w:strike w:val="0"/>
          <w:color w:val="000000"/>
          <w:sz w:val="63.99999237060547"/>
          <w:szCs w:val="63.99999237060547"/>
          <w:u w:val="none"/>
          <w:shd w:fill="auto" w:val="clear"/>
          <w:vertAlign w:val="baseline"/>
          <w:rtl w:val="0"/>
        </w:rPr>
        <w:t xml:space="preserve">References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4.720458984375" w:line="245.23469924926758" w:lineRule="auto"/>
        <w:ind w:left="818.4602355957031" w:right="1339.608154296875" w:firstLine="1.620025634765625"/>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[1] Skaggs D, Rethlefsen S, Kay R, Dennis S, Reynolds R, Tolo V. Variability in Gait Analysis Interpretation. Journal of  Pediatric Orthopaedics. 2000;20(6):759-764.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61474609375" w:line="245.2360725402832" w:lineRule="auto"/>
        <w:ind w:left="816.8402099609375" w:right="2112.3223876953125" w:firstLine="3.24005126953125"/>
        <w:jc w:val="left"/>
        <w:rPr>
          <w:rFonts w:ascii="Calibri" w:cs="Calibri" w:eastAsia="Calibri" w:hAnsi="Calibri"/>
          <w:b w:val="0"/>
          <w:i w:val="0"/>
          <w:smallCaps w:val="0"/>
          <w:strike w:val="0"/>
          <w:color w:val="0563c1"/>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[2] Gait Abnormalities [Internet]. Stanford Medicine 25. 2021 [cited 16 December 2021]. Available from:  </w:t>
      </w:r>
      <w:r w:rsidDel="00000000" w:rsidR="00000000" w:rsidRPr="00000000">
        <w:rPr>
          <w:rFonts w:ascii="Calibri" w:cs="Calibri" w:eastAsia="Calibri" w:hAnsi="Calibri"/>
          <w:b w:val="0"/>
          <w:i w:val="0"/>
          <w:smallCaps w:val="0"/>
          <w:strike w:val="0"/>
          <w:color w:val="0563c1"/>
          <w:sz w:val="18"/>
          <w:szCs w:val="18"/>
          <w:u w:val="single"/>
          <w:shd w:fill="auto" w:val="clear"/>
          <w:vertAlign w:val="baseline"/>
          <w:rtl w:val="0"/>
        </w:rPr>
        <w:t xml:space="preserve">https://stanfordmedicine25.stanford.edu/the25/gait.html</w:t>
      </w:r>
      <w:r w:rsidDel="00000000" w:rsidR="00000000" w:rsidRPr="00000000">
        <w:rPr>
          <w:rFonts w:ascii="Calibri" w:cs="Calibri" w:eastAsia="Calibri" w:hAnsi="Calibri"/>
          <w:b w:val="0"/>
          <w:i w:val="0"/>
          <w:smallCaps w:val="0"/>
          <w:strike w:val="0"/>
          <w:color w:val="0563c1"/>
          <w:sz w:val="18"/>
          <w:szCs w:val="18"/>
          <w:u w:val="none"/>
          <w:shd w:fill="auto" w:val="clear"/>
          <w:vertAlign w:val="baseline"/>
          <w:rtl w:val="0"/>
        </w:rPr>
        <w:t xml:space="preserve">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612060546875" w:line="245.2360725402832" w:lineRule="auto"/>
        <w:ind w:left="818.4602355957031" w:right="1182.7142333984375" w:firstLine="1.620025634765625"/>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[3]. Kidziński Ł, Delp S, Schwartz M. Automatic real-time gait event detection in children using deep neural networks.  PLOS ONE. 2019;14(1):e0211466.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6123046875" w:line="218.57980728149414" w:lineRule="auto"/>
        <w:ind w:left="807.4802398681641" w:right="1319.4439697265625" w:firstLine="12.600021362304688"/>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[4] Bruening D, Ridge S. Automated event detection algorithms in pathological gait. Gait &amp; Posture. 2014;39(1):472- 477.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60498046875" w:line="245.2353858947754" w:lineRule="auto"/>
        <w:ind w:left="811.2602233886719" w:right="1923.28369140625" w:firstLine="8.820037841796875"/>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[5] Leitch J, Stebbins J, Paolini G, Zavatsky A. Identifying gait events without a force plate during running: A  comparison of methods. Gait &amp; Posture. 2011;33(1):130-132.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6126708984375" w:line="245.2353858947754" w:lineRule="auto"/>
        <w:ind w:left="811.4402008056641" w:right="1335.296630859375" w:firstLine="8.640060424804688"/>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[6] Visscher R, Sansgiri S, Freslier M, Harlaar J, Brunner R, Taylor W et al. Towards validation and standardization of  automatic gait event identification algorithms for use in paediatric pathological populations. Gait &amp; Posture.  2021;86:64-69.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6129150390625" w:line="218.57910633087158" w:lineRule="auto"/>
        <w:ind w:left="818.4602355957031" w:right="1372.791748046875" w:firstLine="1.620025634765625"/>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[7] O’Connor C, Thorpe S, O’Malley M, Vaughan C. Automatic detection of gait events using kinematic data. Gait &amp;  Posture. 2007;25(3):469-474.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606201171875" w:line="245.2353858947754" w:lineRule="auto"/>
        <w:ind w:left="810.5402374267578" w:right="1273.245849609375" w:firstLine="9.540023803710938"/>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[8] Salis F, Bertuletti S, Bonci T, Della Croce U, Mazzà C, Cereatti A. A method for gait events detection based on low  spatial resolution pressure insoles data. Journal of Biomechanics. 2021;127:110687.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6126708984375" w:line="245.2353858947754" w:lineRule="auto"/>
        <w:ind w:left="811.2602233886719" w:right="1252.73193359375" w:firstLine="8.820037841796875"/>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[9] Chin R, Hsiao-Wecksler E, Loth E, Kogler G, Manwaring S, Tyson S et al. A pneumatic power harvesting ankle-foot  orthosis to prevent foot-drop. Journal of NeuroEngineering and Rehabilitation. 2009;6(1).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613525390625" w:line="245.23469924926758" w:lineRule="auto"/>
        <w:ind w:left="818.4602355957031" w:right="1069.833984375" w:firstLine="1.620025634765625"/>
        <w:jc w:val="left"/>
        <w:rPr>
          <w:rFonts w:ascii="Calibri" w:cs="Calibri" w:eastAsia="Calibri" w:hAnsi="Calibri"/>
          <w:b w:val="0"/>
          <w:i w:val="0"/>
          <w:smallCaps w:val="0"/>
          <w:strike w:val="0"/>
          <w:color w:val="0563c1"/>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[10] No Post Code Untouched — Stroke Foundation - Australia [Internet]. Stroke Foundation - Australia. 2021 [cited 16  December 2021]. Available from: </w:t>
      </w:r>
      <w:r w:rsidDel="00000000" w:rsidR="00000000" w:rsidRPr="00000000">
        <w:rPr>
          <w:rFonts w:ascii="Calibri" w:cs="Calibri" w:eastAsia="Calibri" w:hAnsi="Calibri"/>
          <w:b w:val="0"/>
          <w:i w:val="0"/>
          <w:smallCaps w:val="0"/>
          <w:strike w:val="0"/>
          <w:color w:val="0563c1"/>
          <w:sz w:val="18"/>
          <w:szCs w:val="18"/>
          <w:u w:val="single"/>
          <w:shd w:fill="auto" w:val="clear"/>
          <w:vertAlign w:val="baseline"/>
          <w:rtl w:val="0"/>
        </w:rPr>
        <w:t xml:space="preserve">https://strokefoundation.org.au/What-we-do/Research/No-Postcode-Untouched</w:t>
      </w:r>
      <w:r w:rsidDel="00000000" w:rsidR="00000000" w:rsidRPr="00000000">
        <w:rPr>
          <w:rFonts w:ascii="Calibri" w:cs="Calibri" w:eastAsia="Calibri" w:hAnsi="Calibri"/>
          <w:b w:val="0"/>
          <w:i w:val="0"/>
          <w:smallCaps w:val="0"/>
          <w:strike w:val="0"/>
          <w:color w:val="0563c1"/>
          <w:sz w:val="18"/>
          <w:szCs w:val="18"/>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6138916015625" w:line="245.23507118225098" w:lineRule="auto"/>
        <w:ind w:left="806.2202453613281" w:right="1185.2850341796875" w:firstLine="13.860015869140625"/>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[11] Campbell J, Simpson S, Ahmad H, Taylor B, van der Mei I, Palmer A. Change in multiple sclerosis prevalence over  time in Australia 2010–2017 utilising disease-modifying therapy prescription data. Multiple Sclerosis Journal.  2019;26(11):1315-1328.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6151123046875" w:line="245.23469924926758" w:lineRule="auto"/>
        <w:ind w:left="808.740234375" w:right="1047.8668212890625" w:firstLine="11.34002685546875"/>
        <w:jc w:val="left"/>
        <w:rPr>
          <w:rFonts w:ascii="Calibri" w:cs="Calibri" w:eastAsia="Calibri" w:hAnsi="Calibri"/>
          <w:b w:val="0"/>
          <w:i w:val="0"/>
          <w:smallCaps w:val="0"/>
          <w:strike w:val="0"/>
          <w:color w:val="0563c1"/>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[12] Disease expenditure in Australia 2018-19, Australian Burden of Disease groups - Australian Institute of Health and  Welfare [Internet]. Australian Institute of Health and Welfare. 2021 [cited 16 December 2021]. Available from:  </w:t>
      </w:r>
      <w:r w:rsidDel="00000000" w:rsidR="00000000" w:rsidRPr="00000000">
        <w:rPr>
          <w:rFonts w:ascii="Calibri" w:cs="Calibri" w:eastAsia="Calibri" w:hAnsi="Calibri"/>
          <w:b w:val="0"/>
          <w:i w:val="0"/>
          <w:smallCaps w:val="0"/>
          <w:strike w:val="0"/>
          <w:color w:val="0563c1"/>
          <w:sz w:val="18"/>
          <w:szCs w:val="18"/>
          <w:u w:val="single"/>
          <w:shd w:fill="auto" w:val="clear"/>
          <w:vertAlign w:val="baseline"/>
          <w:rtl w:val="0"/>
        </w:rPr>
        <w:t xml:space="preserve">https://www.aihw.gov.au/reports/health-welfare-expenditure/spending-on-disease-in-australia/contents/australian burden-of-disease-groups</w:t>
      </w:r>
      <w:r w:rsidDel="00000000" w:rsidR="00000000" w:rsidRPr="00000000">
        <w:rPr>
          <w:rFonts w:ascii="Calibri" w:cs="Calibri" w:eastAsia="Calibri" w:hAnsi="Calibri"/>
          <w:b w:val="0"/>
          <w:i w:val="0"/>
          <w:smallCaps w:val="0"/>
          <w:strike w:val="0"/>
          <w:color w:val="0563c1"/>
          <w:sz w:val="18"/>
          <w:szCs w:val="18"/>
          <w:u w:val="none"/>
          <w:shd w:fill="auto" w:val="clear"/>
          <w:vertAlign w:val="baseline"/>
          <w:rtl w:val="0"/>
        </w:rPr>
        <w:t xml:space="preserve">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61541748046875" w:line="245.23469924926758" w:lineRule="auto"/>
        <w:ind w:left="811.2602233886719" w:right="1201.1151123046875" w:firstLine="8.820037841796875"/>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[13] Ferrarin M, Rabuffetti M, Bacchini M, Casiraghi A, Castagna A, Pizzi A, Montesano A. Does gait analysis change  clinical decision-making in poststroke patients? Results from a pragmatic prospective observational study. Eur J Phys  Rehabil Med. 2015 Apr 1;51(2):171-84.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61444091796875" w:line="218.57980728149414" w:lineRule="auto"/>
        <w:ind w:left="811.2602233886719" w:right="1086.981201171875" w:firstLine="8.820037841796875"/>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[14] Castagna A, Rabuffetti M, Montesano A, Ferrarin M. Role of gait analysis in the process of clinical decision making  concerning post-stroke patients. Gait &amp; Posture. 2011;33:S20-S21.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6043701171875" w:line="245.23469924926758" w:lineRule="auto"/>
        <w:ind w:left="816.8402099609375" w:right="1230.2862548828125" w:firstLine="3.24005126953125"/>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[15] Lee EH, Goh JC, Bose K. Value of gait analysis in the assessment of surgery in cerebral palsy. Archives of physical  medicine and rehabilitation. 1992 Jul 1;73(7):642-6.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61526489257812" w:line="245.23469924926758" w:lineRule="auto"/>
        <w:ind w:left="818.4602355957031" w:right="1175.245361328125" w:firstLine="1.620025634765625"/>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[16] BIOMECHANICS LABORATORIES ACROSS AUSTRALIA AND NEW ZEALAND [Internet]. Anzsb.asn.au. 2021 [cited 16  December 2021]. Available from: https://www.anzsb.asn.au/labs</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7.6130676269531" w:line="240" w:lineRule="auto"/>
        <w:ind w:left="1365.3978729248047" w:right="0" w:firstLine="0"/>
        <w:jc w:val="left"/>
        <w:rPr>
          <w:rFonts w:ascii="Arial" w:cs="Arial" w:eastAsia="Arial" w:hAnsi="Arial"/>
          <w:b w:val="1"/>
          <w:i w:val="0"/>
          <w:smallCaps w:val="0"/>
          <w:strike w:val="0"/>
          <w:color w:val="000000"/>
          <w:sz w:val="21.999998092651367"/>
          <w:szCs w:val="21.999998092651367"/>
          <w:u w:val="none"/>
          <w:shd w:fill="auto" w:val="clear"/>
          <w:vertAlign w:val="baseline"/>
        </w:rPr>
      </w:pPr>
      <w:r w:rsidDel="00000000" w:rsidR="00000000" w:rsidRPr="00000000">
        <w:rPr>
          <w:rFonts w:ascii="Arial" w:cs="Arial" w:eastAsia="Arial" w:hAnsi="Arial"/>
          <w:b w:val="1"/>
          <w:i w:val="0"/>
          <w:smallCaps w:val="0"/>
          <w:strike w:val="0"/>
          <w:color w:val="000000"/>
          <w:sz w:val="21.999998092651367"/>
          <w:szCs w:val="21.999998092651367"/>
          <w:u w:val="none"/>
          <w:shd w:fill="auto" w:val="clear"/>
          <w:vertAlign w:val="baseline"/>
          <w:rtl w:val="0"/>
        </w:rPr>
        <w:t xml:space="preserve">REFERENCES / PAGE 7 </w:t>
      </w:r>
    </w:p>
    <w:sectPr>
      <w:type w:val="continuous"/>
      <w:pgSz w:h="15600" w:w="10800" w:orient="portrait"/>
      <w:pgMar w:bottom="100.799560546875" w:top="1001.59912109375" w:left="220.66139221191406" w:right="30.093994140625" w:header="0" w:footer="720"/>
      <w:cols w:equalWidth="0" w:num="1">
        <w:col w:space="0" w:w="10549.24461364746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9.png"/><Relationship Id="rId10" Type="http://schemas.openxmlformats.org/officeDocument/2006/relationships/image" Target="media/image5.png"/><Relationship Id="rId13" Type="http://schemas.openxmlformats.org/officeDocument/2006/relationships/image" Target="media/image7.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8.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