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4 (Week 5)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Summary of current gold-standard: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Pugh matrix:</w:t>
      </w:r>
    </w:p>
    <w:p w:rsidR="00000000" w:rsidDel="00000000" w:rsidP="00000000" w:rsidRDefault="00000000" w:rsidRPr="00000000" w14:paraId="0000000A">
      <w:pPr>
        <w:spacing w:after="240" w:before="240" w:lineRule="auto"/>
        <w:ind w:left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Acceptance criteria</w:t>
      </w:r>
    </w:p>
    <w:tbl>
      <w:tblPr>
        <w:tblStyle w:val="Table1"/>
        <w:tblW w:w="9510.0" w:type="dxa"/>
        <w:jc w:val="left"/>
        <w:tblLayout w:type="fixed"/>
        <w:tblLook w:val="0400"/>
      </w:tblPr>
      <w:tblGrid>
        <w:gridCol w:w="2400"/>
        <w:gridCol w:w="2145"/>
        <w:gridCol w:w="960"/>
        <w:gridCol w:w="1335"/>
        <w:gridCol w:w="1335"/>
        <w:gridCol w:w="1335"/>
        <w:tblGridChange w:id="0">
          <w:tblGrid>
            <w:gridCol w:w="2400"/>
            <w:gridCol w:w="2145"/>
            <w:gridCol w:w="960"/>
            <w:gridCol w:w="1335"/>
            <w:gridCol w:w="1335"/>
            <w:gridCol w:w="133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Current gold standard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Weight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Final verdict:</w:t>
      </w:r>
    </w:p>
    <w:p w:rsidR="00000000" w:rsidDel="00000000" w:rsidP="00000000" w:rsidRDefault="00000000" w:rsidRPr="00000000" w14:paraId="0000003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Quick summary (under 200 words) of what the most favourably weighted solution is, include illustrations if possible.</w:t>
      </w:r>
    </w:p>
    <w:p w:rsidR="00000000" w:rsidDel="00000000" w:rsidP="00000000" w:rsidRDefault="00000000" w:rsidRPr="00000000" w14:paraId="0000003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y3S44SmyHl0oUU68VYgHaqj2tw==">AMUW2mVREN6HC9PMe5acqF/U1qOdi3dmzujWgDrOM8e/t/R0fEj1M5CCr8hE/XmyuM36yJKfXhw+AHij2+dve8mWrEFG5OZeyerNvFRpDnopu7oQ1KqyN3w=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