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4 (Week 5)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Summary of current gold-standard: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Quick summary (under 200 words) of what the current existing “gold-standard” solution is for addressing your needs statement.</w:t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Pugh matrix:</w:t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[Insert numbered acceptance criteria list here]</w:t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4.0" w:type="dxa"/>
        <w:jc w:val="left"/>
        <w:tblLayout w:type="fixed"/>
        <w:tblLook w:val="0400"/>
      </w:tblPr>
      <w:tblGrid>
        <w:gridCol w:w="1782"/>
        <w:gridCol w:w="1584"/>
        <w:gridCol w:w="713"/>
        <w:gridCol w:w="985"/>
        <w:gridCol w:w="985"/>
        <w:gridCol w:w="985"/>
        <w:gridCol w:w="985"/>
        <w:gridCol w:w="985"/>
        <w:tblGridChange w:id="0">
          <w:tblGrid>
            <w:gridCol w:w="1782"/>
            <w:gridCol w:w="1584"/>
            <w:gridCol w:w="713"/>
            <w:gridCol w:w="985"/>
            <w:gridCol w:w="985"/>
            <w:gridCol w:w="985"/>
            <w:gridCol w:w="985"/>
            <w:gridCol w:w="98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Current gold standard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Weight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Final verdict:</w:t>
      </w:r>
    </w:p>
    <w:p w:rsidR="00000000" w:rsidDel="00000000" w:rsidP="00000000" w:rsidRDefault="00000000" w:rsidRPr="00000000" w14:paraId="0000007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Quick summary (under 200 words) of what the most favourably weighted solution is, include illustrations if possible.</w:t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hor8pquKudHHul0wsJ3ygtAa2g==">AMUW2mWeqw1naf6DTK4Th8vp6cdQGWkvY64iHbJv7uLh3YDKs52k++Zb3/YW4RTRqFLemsZ/O1l0ipLobl6QtD4hBY9wOPFH95WTgC34793nC5CP/HarJMo=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