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rPr/>
      </w:pPr>
      <w:r w:rsidDel="00000000" w:rsidR="00000000" w:rsidRPr="00000000">
        <w:rPr/>
        <w:drawing>
          <wp:inline distB="19050" distT="19050" distL="19050" distR="19050">
            <wp:extent cx="1392682" cy="58547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92682" cy="585470"/>
                    </a:xfrm>
                    <a:prstGeom prst="rect"/>
                    <a:ln/>
                  </pic:spPr>
                </pic:pic>
              </a:graphicData>
            </a:graphic>
          </wp:inline>
        </w:drawing>
      </w:r>
      <w:r w:rsidDel="00000000" w:rsidR="00000000" w:rsidRPr="00000000">
        <w:rPr/>
        <w:drawing>
          <wp:inline distB="19050" distT="19050" distL="19050" distR="19050">
            <wp:extent cx="1945513" cy="623570"/>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945513" cy="623570"/>
                    </a:xfrm>
                    <a:prstGeom prst="rect"/>
                    <a:ln/>
                  </pic:spPr>
                </pic:pic>
              </a:graphicData>
            </a:graphic>
          </wp:inline>
        </w:drawing>
      </w:r>
      <w:r w:rsidDel="00000000" w:rsidR="00000000" w:rsidRPr="00000000">
        <w:rPr/>
        <w:drawing>
          <wp:inline distB="19050" distT="19050" distL="19050" distR="19050">
            <wp:extent cx="1908048" cy="525145"/>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908048" cy="5251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97.60498046875" w:line="229.98342990875244" w:lineRule="auto"/>
        <w:ind w:left="13.886260986328125" w:right="2046.4678955078125" w:firstLine="5.107269287109375"/>
        <w:rPr>
          <w:rFonts w:ascii="Arial Narrow" w:cs="Arial Narrow" w:eastAsia="Arial Narrow" w:hAnsi="Arial Narrow"/>
          <w:b w:val="1"/>
          <w:sz w:val="31.920000076293945"/>
          <w:szCs w:val="31.920000076293945"/>
        </w:rPr>
      </w:pPr>
      <w:r w:rsidDel="00000000" w:rsidR="00000000" w:rsidRPr="00000000">
        <w:rPr>
          <w:rFonts w:ascii="Arial Narrow" w:cs="Arial Narrow" w:eastAsia="Arial Narrow" w:hAnsi="Arial Narrow"/>
          <w:b w:val="1"/>
          <w:sz w:val="31.920000076293945"/>
          <w:szCs w:val="31.920000076293945"/>
          <w:rtl w:val="0"/>
        </w:rPr>
        <w:t xml:space="preserve">MONASH HEALTHCARE INNOVATION SUMMER SCHOLARSHIPS  (HISS) </w:t>
      </w:r>
    </w:p>
    <w:p w:rsidR="00000000" w:rsidDel="00000000" w:rsidP="00000000" w:rsidRDefault="00000000" w:rsidRPr="00000000" w14:paraId="00000003">
      <w:pPr>
        <w:widowControl w:val="0"/>
        <w:spacing w:before="286.416015625" w:line="240" w:lineRule="auto"/>
        <w:ind w:left="18.170318603515625" w:firstLine="0"/>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color w:val="006baa"/>
          <w:sz w:val="28.079999923706055"/>
          <w:szCs w:val="28.079999923706055"/>
          <w:rtl w:val="0"/>
        </w:rPr>
        <w:t xml:space="preserve">PROJECT NAME: Project Impact </w:t>
      </w:r>
    </w:p>
    <w:p w:rsidR="00000000" w:rsidDel="00000000" w:rsidP="00000000" w:rsidRDefault="00000000" w:rsidRPr="00000000" w14:paraId="00000004">
      <w:pPr>
        <w:widowControl w:val="0"/>
        <w:spacing w:before="274.70703125" w:line="240" w:lineRule="auto"/>
        <w:ind w:left="17.889556884765625" w:firstLine="0"/>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color w:val="006baa"/>
          <w:sz w:val="28.079999923706055"/>
          <w:szCs w:val="28.079999923706055"/>
          <w:rtl w:val="0"/>
        </w:rPr>
        <w:t xml:space="preserve">DELIVERABLES NUMBER: 2 </w:t>
      </w:r>
    </w:p>
    <w:p w:rsidR="00000000" w:rsidDel="00000000" w:rsidP="00000000" w:rsidRDefault="00000000" w:rsidRPr="00000000" w14:paraId="00000005">
      <w:pPr>
        <w:widowControl w:val="0"/>
        <w:spacing w:before="274.70703125" w:line="240" w:lineRule="auto"/>
        <w:ind w:left="18.170318603515625" w:firstLine="0"/>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color w:val="006baa"/>
          <w:sz w:val="28.079999923706055"/>
          <w:szCs w:val="28.079999923706055"/>
          <w:rtl w:val="0"/>
        </w:rPr>
        <w:t xml:space="preserve">PROJECT LEAD: Billie Bennett </w:t>
      </w:r>
    </w:p>
    <w:p w:rsidR="00000000" w:rsidDel="00000000" w:rsidP="00000000" w:rsidRDefault="00000000" w:rsidRPr="00000000" w14:paraId="00000006">
      <w:pPr>
        <w:widowControl w:val="0"/>
        <w:spacing w:before="119.306640625" w:line="240" w:lineRule="auto"/>
        <w:ind w:left="20.697479248046875" w:firstLine="0"/>
        <w:rPr>
          <w:rFonts w:ascii="Calibri" w:cs="Calibri" w:eastAsia="Calibri" w:hAnsi="Calibri"/>
          <w:b w:val="1"/>
          <w:sz w:val="28.079999923706055"/>
          <w:szCs w:val="28.079999923706055"/>
        </w:rPr>
      </w:pPr>
      <w:r w:rsidDel="00000000" w:rsidR="00000000" w:rsidRPr="00000000">
        <w:rPr>
          <w:rFonts w:ascii="Calibri" w:cs="Calibri" w:eastAsia="Calibri" w:hAnsi="Calibri"/>
          <w:b w:val="1"/>
          <w:sz w:val="28.079999923706055"/>
          <w:szCs w:val="28.079999923706055"/>
          <w:rtl w:val="0"/>
        </w:rPr>
        <w:t xml:space="preserve">1.4.A Disease State Fundamentals </w:t>
      </w:r>
    </w:p>
    <w:p w:rsidR="00000000" w:rsidDel="00000000" w:rsidP="00000000" w:rsidRDefault="00000000" w:rsidRPr="00000000" w14:paraId="00000007">
      <w:pPr>
        <w:widowControl w:val="0"/>
        <w:spacing w:before="92.30712890625" w:line="240" w:lineRule="auto"/>
        <w:ind w:left="13.7278747558593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Epidemiology</w:t>
      </w:r>
      <w:r w:rsidDel="00000000" w:rsidR="00000000" w:rsidRPr="00000000">
        <w:rPr>
          <w:rFonts w:ascii="Arial Narrow" w:cs="Arial Narrow" w:eastAsia="Arial Narrow" w:hAnsi="Arial Narrow"/>
          <w:sz w:val="22.079999923706055"/>
          <w:szCs w:val="22.079999923706055"/>
          <w:rtl w:val="0"/>
        </w:rPr>
        <w:t xml:space="preserve">: </w:t>
      </w:r>
    </w:p>
    <w:p w:rsidR="00000000" w:rsidDel="00000000" w:rsidP="00000000" w:rsidRDefault="00000000" w:rsidRPr="00000000" w14:paraId="00000008">
      <w:pPr>
        <w:widowControl w:val="0"/>
        <w:spacing w:line="228.53177547454834" w:lineRule="auto"/>
        <w:ind w:left="4.01275634765625" w:right="1290.0390625" w:firstLine="9.93591308593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Blunt force trauma to the genitals can occur in a number of ways, including projectiles such as cricket balls,  baseballs and hockey balls hitting the area. Therefore, ball-and-bat sports present a high risk for traumatic injury  to the genitals, especially at elite levels where the projectiles are travelling at very high speeds. Therefore,  genital protectors are used to decrease the risk of injury to the genital area. However, there are no Australian or  international standards or regulations. There are standards in the UK, but no regulations ensuring that the  manufacturers adhere to these standards. This has resulted in genital protectors that only do the bare minimum  and do not protect athletes well. For example: </w:t>
      </w:r>
    </w:p>
    <w:p w:rsidR="00000000" w:rsidDel="00000000" w:rsidP="00000000" w:rsidRDefault="00000000" w:rsidRPr="00000000" w14:paraId="00000009">
      <w:pPr>
        <w:widowControl w:val="0"/>
        <w:spacing w:before="7.27783203125" w:line="228.16949844360352" w:lineRule="auto"/>
        <w:ind w:left="726.5823364257812" w:right="1392.33642578125" w:hanging="347.55523681640625"/>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In 2012, Hashim Amla, a 29-year old South African batsman was wearing a protector when he was hit  and needed emergency surgery </w:t>
      </w:r>
    </w:p>
    <w:p w:rsidR="00000000" w:rsidDel="00000000" w:rsidP="00000000" w:rsidRDefault="00000000" w:rsidRPr="00000000" w14:paraId="0000000A">
      <w:pPr>
        <w:widowControl w:val="0"/>
        <w:spacing w:before="5.2105712890625" w:line="229.01428699493408" w:lineRule="auto"/>
        <w:ind w:left="379.027099609375" w:right="1279.59350585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In 2013, David Lloyd, an English batsman was wearing a protector which split when he was hit and had  to be cut off of his body as “everything that should have been inside the box were on the outside” </w:t>
      </w: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In 2015, Ross Taylor, a New Zealand batsman was wearing a protector when he was hit and needed  surgery, forcing him to take 2 months off of cricket </w:t>
      </w:r>
    </w:p>
    <w:p w:rsidR="00000000" w:rsidDel="00000000" w:rsidP="00000000" w:rsidRDefault="00000000" w:rsidRPr="00000000" w14:paraId="0000000B">
      <w:pPr>
        <w:widowControl w:val="0"/>
        <w:spacing w:before="4.4329833984375" w:line="228.16895484924316" w:lineRule="auto"/>
        <w:ind w:left="726.5823364257812" w:right="1462.47314453125" w:hanging="347.55523681640625"/>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In 2019, Mitchell Marsh was wearing a protector when he was hit and suffered severe bleeding in the  area, requiring surgery </w:t>
      </w:r>
    </w:p>
    <w:p w:rsidR="00000000" w:rsidDel="00000000" w:rsidP="00000000" w:rsidRDefault="00000000" w:rsidRPr="00000000" w14:paraId="0000000C">
      <w:pPr>
        <w:widowControl w:val="0"/>
        <w:spacing w:before="257.2113037109375" w:line="240" w:lineRule="auto"/>
        <w:ind w:left="0.47988891601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Anatomy and physiology: </w:t>
      </w:r>
      <w:r w:rsidDel="00000000" w:rsidR="00000000" w:rsidRPr="00000000">
        <w:drawing>
          <wp:anchor allowOverlap="1" behindDoc="0" distB="19050" distT="19050" distL="19050" distR="19050" hidden="0" layoutInCell="1" locked="0" relativeHeight="0" simplePos="0">
            <wp:simplePos x="0" y="0"/>
            <wp:positionH relativeFrom="column">
              <wp:posOffset>4491686</wp:posOffset>
            </wp:positionH>
            <wp:positionV relativeFrom="paragraph">
              <wp:posOffset>-8635</wp:posOffset>
            </wp:positionV>
            <wp:extent cx="2066290" cy="1316990"/>
            <wp:effectExtent b="0" l="0" r="0" t="0"/>
            <wp:wrapSquare wrapText="left" distB="19050" distT="19050" distL="19050" distR="1905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066290" cy="1316990"/>
                    </a:xfrm>
                    <a:prstGeom prst="rect"/>
                    <a:ln/>
                  </pic:spPr>
                </pic:pic>
              </a:graphicData>
            </a:graphic>
          </wp:anchor>
        </w:drawing>
      </w:r>
    </w:p>
    <w:p w:rsidR="00000000" w:rsidDel="00000000" w:rsidP="00000000" w:rsidRDefault="00000000" w:rsidRPr="00000000" w14:paraId="0000000D">
      <w:pPr>
        <w:widowControl w:val="0"/>
        <w:spacing w:line="240" w:lineRule="auto"/>
        <w:ind w:left="5.11672973632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 normal anatomy of an adult male is pictured right. In a normal adult male, there  </w:t>
      </w:r>
    </w:p>
    <w:p w:rsidR="00000000" w:rsidDel="00000000" w:rsidP="00000000" w:rsidRDefault="00000000" w:rsidRPr="00000000" w14:paraId="0000000E">
      <w:pPr>
        <w:widowControl w:val="0"/>
        <w:spacing w:line="240" w:lineRule="auto"/>
        <w:ind w:left="6.66229248046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are two testes that sit in the scrotum, a bag of skin. Both the scrotum and penis sit  </w:t>
      </w:r>
    </w:p>
    <w:p w:rsidR="00000000" w:rsidDel="00000000" w:rsidP="00000000" w:rsidRDefault="00000000" w:rsidRPr="00000000" w14:paraId="0000000F">
      <w:pPr>
        <w:widowControl w:val="0"/>
        <w:spacing w:line="240" w:lineRule="auto"/>
        <w:ind w:left="6.220703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outside the body. </w:t>
      </w:r>
    </w:p>
    <w:p w:rsidR="00000000" w:rsidDel="00000000" w:rsidP="00000000" w:rsidRDefault="00000000" w:rsidRPr="00000000" w14:paraId="00000010">
      <w:pPr>
        <w:widowControl w:val="0"/>
        <w:spacing w:before="114.326171875" w:line="240" w:lineRule="auto"/>
        <w:ind w:left="5.11672973632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 functions of the male genitals include sperm production, making male sex  </w:t>
      </w:r>
    </w:p>
    <w:p w:rsidR="00000000" w:rsidDel="00000000" w:rsidP="00000000" w:rsidRDefault="00000000" w:rsidRPr="00000000" w14:paraId="00000011">
      <w:pPr>
        <w:widowControl w:val="0"/>
        <w:spacing w:line="240" w:lineRule="auto"/>
        <w:ind w:left="12.1823120117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hormones, urination, and depositing sperm into the female reproductive system. </w:t>
      </w:r>
    </w:p>
    <w:p w:rsidR="00000000" w:rsidDel="00000000" w:rsidP="00000000" w:rsidRDefault="00000000" w:rsidRPr="00000000" w14:paraId="00000012">
      <w:pPr>
        <w:widowControl w:val="0"/>
        <w:spacing w:line="240" w:lineRule="auto"/>
        <w:ind w:left="8.64944458007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Specifically, the testes make the sperm and help produce testosterone, a male sex  </w:t>
      </w:r>
    </w:p>
    <w:p w:rsidR="00000000" w:rsidDel="00000000" w:rsidP="00000000" w:rsidRDefault="00000000" w:rsidRPr="00000000" w14:paraId="00000013">
      <w:pPr>
        <w:widowControl w:val="0"/>
        <w:spacing w:line="228.16981315612793" w:lineRule="auto"/>
        <w:ind w:left="8.649444580078125" w:right="2905.8001708984375" w:firstLine="3.532867431640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hormone, while the urethra allows a path for urine and sperm to travel out of the body. Sperm is carried to the vas deferens, where it is stored before ejaculation, via the epididymis </w:t>
      </w:r>
    </w:p>
    <w:p w:rsidR="00000000" w:rsidDel="00000000" w:rsidP="00000000" w:rsidRDefault="00000000" w:rsidRPr="00000000" w14:paraId="00000014">
      <w:pPr>
        <w:widowControl w:val="0"/>
        <w:spacing w:before="257.8106689453125" w:line="240" w:lineRule="auto"/>
        <w:ind w:left="13.7278747558593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Pathophysiology: </w:t>
      </w:r>
    </w:p>
    <w:p w:rsidR="00000000" w:rsidDel="00000000" w:rsidP="00000000" w:rsidRDefault="00000000" w:rsidRPr="00000000" w14:paraId="00000015">
      <w:pPr>
        <w:widowControl w:val="0"/>
        <w:spacing w:line="240" w:lineRule="auto"/>
        <w:ind w:left="13.948669433593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Blunt force trauma can cause a number of injuries, including: </w:t>
      </w:r>
    </w:p>
    <w:p w:rsidR="00000000" w:rsidDel="00000000" w:rsidP="00000000" w:rsidRDefault="00000000" w:rsidRPr="00000000" w14:paraId="00000016">
      <w:pPr>
        <w:widowControl w:val="0"/>
        <w:spacing w:line="228.16954135894775" w:lineRule="auto"/>
        <w:ind w:left="731.8815612792969" w:right="1502.4578857421875" w:hanging="352.8544616699219"/>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Contusion/haemorrhage: this occurs when the blood vessels are injured which leads to bleeding and  bruising </w:t>
      </w:r>
    </w:p>
    <w:p w:rsidR="00000000" w:rsidDel="00000000" w:rsidP="00000000" w:rsidRDefault="00000000" w:rsidRPr="00000000" w14:paraId="00000017">
      <w:pPr>
        <w:widowControl w:val="0"/>
        <w:spacing w:before="5.2105712890625" w:line="228.16954135894775" w:lineRule="auto"/>
        <w:ind w:left="723.9328002929688" w:right="1609.3487548828125" w:hanging="344.90570068359375"/>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Haematoceles: these occur when blood collects under a layer of the protective covering around the  testicle </w:t>
      </w:r>
    </w:p>
    <w:p w:rsidR="00000000" w:rsidDel="00000000" w:rsidP="00000000" w:rsidRDefault="00000000" w:rsidRPr="00000000" w14:paraId="00000018">
      <w:pPr>
        <w:widowControl w:val="0"/>
        <w:spacing w:before="5.2105712890625" w:line="228.169527053833" w:lineRule="auto"/>
        <w:ind w:left="723.9328002929688" w:right="1243.070068359375" w:hanging="344.90570068359375"/>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Rupture/fracture: where the protective covering around the testicle is ruptured or teared which damages  the testicles </w:t>
      </w:r>
    </w:p>
    <w:p w:rsidR="00000000" w:rsidDel="00000000" w:rsidP="00000000" w:rsidRDefault="00000000" w:rsidRPr="00000000" w14:paraId="00000019">
      <w:pPr>
        <w:widowControl w:val="0"/>
        <w:spacing w:before="7.530517578125" w:line="228.169527053833" w:lineRule="auto"/>
        <w:ind w:left="8.649444580078125" w:right="1830.9552001953125" w:firstLine="370.3776550292969"/>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Dislocation: where the testicles are pushed out of the scrotum into other nearby parts of the body Sharp injury and trauma including cuts can also occur due to the sharp edges if the box shatters.</w:t>
      </w:r>
    </w:p>
    <w:p w:rsidR="00000000" w:rsidDel="00000000" w:rsidP="00000000" w:rsidRDefault="00000000" w:rsidRPr="00000000" w14:paraId="0000001A">
      <w:pPr>
        <w:widowControl w:val="0"/>
        <w:spacing w:line="240" w:lineRule="auto"/>
        <w:ind w:left="9.091033935546875" w:firstLine="0"/>
        <w:rPr>
          <w:rFonts w:ascii="Arial Narrow" w:cs="Arial Narrow" w:eastAsia="Arial Narrow" w:hAnsi="Arial Narrow"/>
          <w:b w:val="1"/>
          <w:sz w:val="22.079999923706055"/>
          <w:szCs w:val="22.079999923706055"/>
        </w:rPr>
      </w:pPr>
      <w:r w:rsidDel="00000000" w:rsidR="00000000" w:rsidRPr="00000000">
        <w:rPr>
          <w:rtl w:val="0"/>
        </w:rPr>
      </w:r>
    </w:p>
    <w:p w:rsidR="00000000" w:rsidDel="00000000" w:rsidP="00000000" w:rsidRDefault="00000000" w:rsidRPr="00000000" w14:paraId="0000001B">
      <w:pPr>
        <w:widowControl w:val="0"/>
        <w:spacing w:line="240" w:lineRule="auto"/>
        <w:ind w:left="9.0910339355468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Clinical presentation: </w:t>
      </w:r>
    </w:p>
    <w:p w:rsidR="00000000" w:rsidDel="00000000" w:rsidP="00000000" w:rsidRDefault="00000000" w:rsidRPr="00000000" w14:paraId="0000001C">
      <w:pPr>
        <w:widowControl w:val="0"/>
        <w:spacing w:line="240" w:lineRule="auto"/>
        <w:ind w:left="5.11672973632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 clinical presentation for each injury is similar. The symptoms include: </w:t>
      </w:r>
    </w:p>
    <w:p w:rsidR="00000000" w:rsidDel="00000000" w:rsidP="00000000" w:rsidRDefault="00000000" w:rsidRPr="00000000" w14:paraId="0000001D">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Pain in the scrotum </w:t>
      </w:r>
    </w:p>
    <w:p w:rsidR="00000000" w:rsidDel="00000000" w:rsidP="00000000" w:rsidRDefault="00000000" w:rsidRPr="00000000" w14:paraId="0000001E">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Swelling of the scrotum </w:t>
      </w:r>
    </w:p>
    <w:p w:rsidR="00000000" w:rsidDel="00000000" w:rsidP="00000000" w:rsidRDefault="00000000" w:rsidRPr="00000000" w14:paraId="0000001F">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Bruising or discolouration of the scrotum </w:t>
      </w:r>
    </w:p>
    <w:p w:rsidR="00000000" w:rsidDel="00000000" w:rsidP="00000000" w:rsidRDefault="00000000" w:rsidRPr="00000000" w14:paraId="00000020">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Nausea </w:t>
      </w:r>
    </w:p>
    <w:p w:rsidR="00000000" w:rsidDel="00000000" w:rsidP="00000000" w:rsidRDefault="00000000" w:rsidRPr="00000000" w14:paraId="00000021">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Difficulty urinating </w:t>
      </w:r>
    </w:p>
    <w:p w:rsidR="00000000" w:rsidDel="00000000" w:rsidP="00000000" w:rsidRDefault="00000000" w:rsidRPr="00000000" w14:paraId="00000022">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Blood in the urine </w:t>
      </w:r>
    </w:p>
    <w:p w:rsidR="00000000" w:rsidDel="00000000" w:rsidP="00000000" w:rsidRDefault="00000000" w:rsidRPr="00000000" w14:paraId="00000023">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External bleeding in the case of sharp trauma </w:t>
      </w:r>
    </w:p>
    <w:p w:rsidR="00000000" w:rsidDel="00000000" w:rsidP="00000000" w:rsidRDefault="00000000" w:rsidRPr="00000000" w14:paraId="00000024">
      <w:pPr>
        <w:widowControl w:val="0"/>
        <w:spacing w:before="248.726806640625" w:line="228.17031383514404" w:lineRule="auto"/>
        <w:ind w:left="5.116729736328125" w:right="1302.568359375" w:hanging="0.88317871093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To identify the specific injury and its severity, a physical exam will be undertaken. If everything is normal, the  patient will generally be sent home with pain management strategies and medications. If an injury is identified or  if it is unclear, then imagine may be undertaken. This could include an ultrasound, MRI and/or exploratory  surgery. </w:t>
      </w:r>
    </w:p>
    <w:p w:rsidR="00000000" w:rsidDel="00000000" w:rsidP="00000000" w:rsidRDefault="00000000" w:rsidRPr="00000000" w14:paraId="00000025">
      <w:pPr>
        <w:widowControl w:val="0"/>
        <w:spacing w:before="260.2099609375" w:line="240" w:lineRule="auto"/>
        <w:ind w:left="9.0910339355468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Clinical outcomes: </w:t>
      </w:r>
    </w:p>
    <w:p w:rsidR="00000000" w:rsidDel="00000000" w:rsidP="00000000" w:rsidRDefault="00000000" w:rsidRPr="00000000" w14:paraId="00000026">
      <w:pPr>
        <w:widowControl w:val="0"/>
        <w:spacing w:line="228.17068576812744" w:lineRule="auto"/>
        <w:ind w:left="12.18231201171875" w:right="1601.947021484375" w:firstLine="3.532714843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For minor injuries, such as minor bruising, minor contusion, minor haemorrhage and minor haematoceles, at  home conservative care can be undertaken. This includes: </w:t>
      </w:r>
    </w:p>
    <w:p w:rsidR="00000000" w:rsidDel="00000000" w:rsidP="00000000" w:rsidRDefault="00000000" w:rsidRPr="00000000" w14:paraId="00000027">
      <w:pPr>
        <w:widowControl w:val="0"/>
        <w:spacing w:before="5.2099609375"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Applying an ice pack to the testicles </w:t>
      </w:r>
    </w:p>
    <w:p w:rsidR="00000000" w:rsidDel="00000000" w:rsidP="00000000" w:rsidRDefault="00000000" w:rsidRPr="00000000" w14:paraId="00000028">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Resting by avoiding strenuous exercise (including sports) and heavy lifting </w:t>
      </w:r>
    </w:p>
    <w:p w:rsidR="00000000" w:rsidDel="00000000" w:rsidP="00000000" w:rsidRDefault="00000000" w:rsidRPr="00000000" w14:paraId="00000029">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Medication to manage the pain </w:t>
      </w:r>
    </w:p>
    <w:p w:rsidR="00000000" w:rsidDel="00000000" w:rsidP="00000000" w:rsidRDefault="00000000" w:rsidRPr="00000000" w14:paraId="0000002A">
      <w:pPr>
        <w:widowControl w:val="0"/>
        <w:spacing w:line="240" w:lineRule="auto"/>
        <w:ind w:left="379.027099609375" w:firstLine="0"/>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Antibiotics to prevent infection </w:t>
      </w:r>
    </w:p>
    <w:p w:rsidR="00000000" w:rsidDel="00000000" w:rsidP="00000000" w:rsidRDefault="00000000" w:rsidRPr="00000000" w14:paraId="0000002B">
      <w:pPr>
        <w:widowControl w:val="0"/>
        <w:spacing w:before="246.3262939453125" w:line="228.89362335205078" w:lineRule="auto"/>
        <w:ind w:left="4.01275634765625" w:right="1428.441162109375" w:firstLine="11.7022705078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For major injuries such as rupture, dislocation, major contusion and haematoceles, surgical intervention will be  required. Following surgery, similar at home care as minor injuries are undertaken. In very severe cases, the  testicle may need to be removed. This does not significantly affect the fertility of a man if his other testis is  healthy. </w:t>
      </w:r>
    </w:p>
    <w:p w:rsidR="00000000" w:rsidDel="00000000" w:rsidP="00000000" w:rsidRDefault="00000000" w:rsidRPr="00000000" w14:paraId="0000002C">
      <w:pPr>
        <w:widowControl w:val="0"/>
        <w:spacing w:before="256.5435791015625" w:line="240" w:lineRule="auto"/>
        <w:ind w:left="13.7278747558593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Economic impact: </w:t>
      </w:r>
    </w:p>
    <w:p w:rsidR="00000000" w:rsidDel="00000000" w:rsidP="00000000" w:rsidRDefault="00000000" w:rsidRPr="00000000" w14:paraId="0000002D">
      <w:pPr>
        <w:widowControl w:val="0"/>
        <w:spacing w:line="228.80322933197021" w:lineRule="auto"/>
        <w:ind w:left="5.999908447265625" w:right="1387.315673828125" w:firstLine="9.71511840820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For major injuries requiring surgery, the athlete will stay in hospital overnight for observation. This takes up  hospital resources and costs the hospital money. Additionally, for both major and minor injuries, the patients  require initial and follow up doctors’ appointments which cost the healthcare system and athletes money too. In  some cases, the injury requires the athlete to take time off work, whether they be a professional athlete or  otherwise which can cause financial hardship. </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