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9050" distT="19050" distL="19050" distR="19050">
            <wp:extent cx="1909763" cy="525623"/>
            <wp:effectExtent b="0" l="0" r="0" t="0"/>
            <wp:docPr id="24" name="image1.jpg"/>
            <a:graphic>
              <a:graphicData uri="http://schemas.openxmlformats.org/drawingml/2006/picture">
                <pic:pic>
                  <pic:nvPicPr>
                    <pic:cNvPr id="0" name="image1.jpg"/>
                    <pic:cNvPicPr preferRelativeResize="0"/>
                  </pic:nvPicPr>
                  <pic:blipFill>
                    <a:blip r:embed="rId7"/>
                    <a:srcRect b="0" l="3858" r="0" t="12058"/>
                    <a:stretch>
                      <a:fillRect/>
                    </a:stretch>
                  </pic:blipFill>
                  <pic:spPr>
                    <a:xfrm>
                      <a:off x="0" y="0"/>
                      <a:ext cx="1909763" cy="525623"/>
                    </a:xfrm>
                    <a:prstGeom prst="rect"/>
                    <a:ln/>
                  </pic:spPr>
                </pic:pic>
              </a:graphicData>
            </a:graphic>
          </wp:inline>
        </w:drawing>
      </w:r>
      <w:r w:rsidDel="00000000" w:rsidR="00000000" w:rsidRPr="00000000">
        <w:rPr/>
        <w:drawing>
          <wp:inline distB="19050" distT="19050" distL="19050" distR="19050">
            <wp:extent cx="1393378" cy="585788"/>
            <wp:effectExtent b="0" l="0" r="0" t="0"/>
            <wp:docPr id="26"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25"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1946529" cy="62388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color w:val="006baa"/>
          <w:sz w:val="28"/>
          <w:szCs w:val="28"/>
          <w:rtl w:val="0"/>
        </w:rPr>
        <w:t xml:space="preserve">PROJECT NAME: Nephros</w:t>
      </w:r>
      <w:r w:rsidDel="00000000" w:rsidR="00000000" w:rsidRPr="00000000">
        <w:rPr>
          <w:rtl w:val="0"/>
        </w:rPr>
      </w:r>
    </w:p>
    <w:p w:rsidR="00000000" w:rsidDel="00000000" w:rsidP="00000000" w:rsidRDefault="00000000" w:rsidRPr="00000000" w14:paraId="00000004">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5 </w:t>
      </w:r>
    </w:p>
    <w:p w:rsidR="00000000" w:rsidDel="00000000" w:rsidP="00000000" w:rsidRDefault="00000000" w:rsidRPr="00000000" w14:paraId="00000005">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LEAD: Upani &amp; Nandini</w:t>
      </w:r>
    </w:p>
    <w:p w:rsidR="00000000" w:rsidDel="00000000" w:rsidP="00000000" w:rsidRDefault="00000000" w:rsidRPr="00000000" w14:paraId="00000006">
      <w:pPr>
        <w:ind w:left="0" w:firstLine="0"/>
        <w:rPr>
          <w:rFonts w:ascii="Arial Narrow" w:cs="Arial Narrow" w:eastAsia="Arial Narrow" w:hAnsi="Arial Narrow"/>
          <w:color w:val="0000ff"/>
          <w:sz w:val="22"/>
          <w:szCs w:val="22"/>
        </w:rPr>
      </w:pPr>
      <w:r w:rsidDel="00000000" w:rsidR="00000000" w:rsidRPr="00000000">
        <w:rPr>
          <w:rFonts w:ascii="Arial Narrow" w:cs="Arial Narrow" w:eastAsia="Arial Narrow" w:hAnsi="Arial Narrow"/>
          <w:color w:val="0000ff"/>
          <w:sz w:val="22"/>
          <w:szCs w:val="22"/>
          <w:rtl w:val="0"/>
        </w:rPr>
        <w:t xml:space="preserve">Clinician: Jasamine Coles-Black</w:t>
      </w:r>
    </w:p>
    <w:p w:rsidR="00000000" w:rsidDel="00000000" w:rsidP="00000000" w:rsidRDefault="00000000" w:rsidRPr="00000000" w14:paraId="00000007">
      <w:pPr>
        <w:ind w:left="0" w:firstLine="0"/>
        <w:rPr>
          <w:rFonts w:ascii="Arial Narrow" w:cs="Arial Narrow" w:eastAsia="Arial Narrow" w:hAnsi="Arial Narrow"/>
          <w:color w:val="0000ff"/>
          <w:sz w:val="22"/>
          <w:szCs w:val="22"/>
        </w:rPr>
      </w:pPr>
      <w:r w:rsidDel="00000000" w:rsidR="00000000" w:rsidRPr="00000000">
        <w:rPr>
          <w:rFonts w:ascii="Arial Narrow" w:cs="Arial Narrow" w:eastAsia="Arial Narrow" w:hAnsi="Arial Narrow"/>
          <w:color w:val="0000ff"/>
          <w:sz w:val="22"/>
          <w:szCs w:val="22"/>
          <w:rtl w:val="0"/>
        </w:rPr>
        <w:t xml:space="preserve">*indicated in blue has been suggested/checked by the clinician</w:t>
      </w:r>
    </w:p>
    <w:p w:rsidR="00000000" w:rsidDel="00000000" w:rsidP="00000000" w:rsidRDefault="00000000" w:rsidRPr="00000000" w14:paraId="00000008">
      <w:pPr>
        <w:ind w:left="0" w:firstLine="0"/>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09">
      <w:pPr>
        <w:ind w:left="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Proposed business model</w:t>
      </w:r>
    </w:p>
    <w:p w:rsidR="00000000" w:rsidDel="00000000" w:rsidP="00000000" w:rsidRDefault="00000000" w:rsidRPr="00000000" w14:paraId="0000000A">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0B">
      <w:pPr>
        <w:ind w:left="0" w:firstLine="0"/>
        <w:rPr>
          <w:rFonts w:ascii="Arial Narrow" w:cs="Arial Narrow" w:eastAsia="Arial Narrow" w:hAnsi="Arial Narrow"/>
          <w:color w:val="0000ff"/>
          <w:sz w:val="22"/>
          <w:szCs w:val="22"/>
        </w:rPr>
      </w:pPr>
      <w:r w:rsidDel="00000000" w:rsidR="00000000" w:rsidRPr="00000000">
        <w:rPr>
          <w:rFonts w:ascii="Arial Narrow" w:cs="Arial Narrow" w:eastAsia="Arial Narrow" w:hAnsi="Arial Narrow"/>
          <w:color w:val="0000ff"/>
          <w:sz w:val="22"/>
          <w:szCs w:val="22"/>
          <w:rtl w:val="0"/>
        </w:rPr>
        <w:t xml:space="preserve">Sale of consumables/disposables and service contracts. Stereotactic surgical systems will be brought by device reps on the day of surgery to start with, until the service is established at which point the surgical system can be rented/purchased when there is sufficient volume of cases. 24/7 device reps available on call for troubleshooting as expected in the medical device industry.</w:t>
      </w:r>
    </w:p>
    <w:p w:rsidR="00000000" w:rsidDel="00000000" w:rsidP="00000000" w:rsidRDefault="00000000" w:rsidRPr="00000000" w14:paraId="0000000C">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0D">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Combined business model for services, capital equipment and disposables. Our proposed solution is an updated workflow for PCNL surgery which will utilise an additional intraoperative visualisation technique and stereotactic needle guidance system. The products of our solution will be associated with services for maintenance and technical support; selling the new technology will generate initial revenue.</w:t>
      </w:r>
    </w:p>
    <w:p w:rsidR="00000000" w:rsidDel="00000000" w:rsidP="00000000" w:rsidRDefault="00000000" w:rsidRPr="00000000" w14:paraId="0000000E">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0F">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Capital equipment products:</w:t>
      </w:r>
    </w:p>
    <w:p w:rsidR="00000000" w:rsidDel="00000000" w:rsidP="00000000" w:rsidRDefault="00000000" w:rsidRPr="00000000" w14:paraId="00000010">
      <w:pPr>
        <w:numPr>
          <w:ilvl w:val="0"/>
          <w:numId w:val="3"/>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Solution delivered:</w:t>
      </w:r>
      <w:r w:rsidDel="00000000" w:rsidR="00000000" w:rsidRPr="00000000">
        <w:rPr>
          <w:rtl w:val="0"/>
        </w:rPr>
      </w:r>
    </w:p>
    <w:p w:rsidR="00000000" w:rsidDel="00000000" w:rsidP="00000000" w:rsidRDefault="00000000" w:rsidRPr="00000000" w14:paraId="00000011">
      <w:pPr>
        <w:numPr>
          <w:ilvl w:val="1"/>
          <w:numId w:val="3"/>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3D modelling (segmentation) software such as Mimics </w:t>
      </w:r>
      <w:r w:rsidDel="00000000" w:rsidR="00000000" w:rsidRPr="00000000">
        <w:rPr>
          <w:rtl w:val="0"/>
        </w:rPr>
      </w:r>
    </w:p>
    <w:p w:rsidR="00000000" w:rsidDel="00000000" w:rsidP="00000000" w:rsidRDefault="00000000" w:rsidRPr="00000000" w14:paraId="00000012">
      <w:pPr>
        <w:numPr>
          <w:ilvl w:val="1"/>
          <w:numId w:val="3"/>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Stereotactic guidance systems - shortest route puncture planning and target registration </w:t>
      </w:r>
      <w:r w:rsidDel="00000000" w:rsidR="00000000" w:rsidRPr="00000000">
        <w:rPr>
          <w:rtl w:val="0"/>
        </w:rPr>
      </w:r>
    </w:p>
    <w:p w:rsidR="00000000" w:rsidDel="00000000" w:rsidP="00000000" w:rsidRDefault="00000000" w:rsidRPr="00000000" w14:paraId="00000013">
      <w:pPr>
        <w:ind w:left="144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4">
      <w:pPr>
        <w:numPr>
          <w:ilvl w:val="0"/>
          <w:numId w:val="3"/>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Funds to develop/buy product (for us as developers):</w:t>
      </w:r>
      <w:r w:rsidDel="00000000" w:rsidR="00000000" w:rsidRPr="00000000">
        <w:rPr>
          <w:rtl w:val="0"/>
        </w:rPr>
      </w:r>
    </w:p>
    <w:p w:rsidR="00000000" w:rsidDel="00000000" w:rsidP="00000000" w:rsidRDefault="00000000" w:rsidRPr="00000000" w14:paraId="00000015">
      <w:pPr>
        <w:numPr>
          <w:ilvl w:val="1"/>
          <w:numId w:val="3"/>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From sponsors such as donors and corporate sponsors such as Pfizer, Trusts and Grants  (Austin Health, 2021.)</w:t>
      </w:r>
      <w:r w:rsidDel="00000000" w:rsidR="00000000" w:rsidRPr="00000000">
        <w:rPr>
          <w:rtl w:val="0"/>
        </w:rPr>
      </w:r>
    </w:p>
    <w:p w:rsidR="00000000" w:rsidDel="00000000" w:rsidP="00000000" w:rsidRDefault="00000000" w:rsidRPr="00000000" w14:paraId="00000016">
      <w:pPr>
        <w:numPr>
          <w:ilvl w:val="1"/>
          <w:numId w:val="3"/>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Hospital revenues - large service fee for the procedure to patient (then claimed from MBS)</w:t>
      </w:r>
      <w:r w:rsidDel="00000000" w:rsidR="00000000" w:rsidRPr="00000000">
        <w:rPr>
          <w:rtl w:val="0"/>
        </w:rPr>
      </w:r>
    </w:p>
    <w:p w:rsidR="00000000" w:rsidDel="00000000" w:rsidP="00000000" w:rsidRDefault="00000000" w:rsidRPr="00000000" w14:paraId="00000017">
      <w:pPr>
        <w:numPr>
          <w:ilvl w:val="1"/>
          <w:numId w:val="3"/>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Government research funds</w:t>
      </w:r>
      <w:r w:rsidDel="00000000" w:rsidR="00000000" w:rsidRPr="00000000">
        <w:rPr>
          <w:rtl w:val="0"/>
        </w:rPr>
      </w:r>
    </w:p>
    <w:p w:rsidR="00000000" w:rsidDel="00000000" w:rsidP="00000000" w:rsidRDefault="00000000" w:rsidRPr="00000000" w14:paraId="00000018">
      <w:pPr>
        <w:numPr>
          <w:ilvl w:val="1"/>
          <w:numId w:val="3"/>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Medicare benefits scheme</w:t>
      </w:r>
      <w:r w:rsidDel="00000000" w:rsidR="00000000" w:rsidRPr="00000000">
        <w:rPr>
          <w:rtl w:val="0"/>
        </w:rPr>
      </w:r>
    </w:p>
    <w:p w:rsidR="00000000" w:rsidDel="00000000" w:rsidP="00000000" w:rsidRDefault="00000000" w:rsidRPr="00000000" w14:paraId="00000019">
      <w:pPr>
        <w:ind w:left="1440" w:firstLine="0"/>
        <w:rPr>
          <w:rFonts w:ascii="Arial Narrow" w:cs="Arial Narrow" w:eastAsia="Arial Narrow" w:hAnsi="Arial Narrow"/>
          <w:sz w:val="22"/>
          <w:szCs w:val="22"/>
          <w:highlight w:val="yellow"/>
        </w:rPr>
      </w:pPr>
      <w:r w:rsidDel="00000000" w:rsidR="00000000" w:rsidRPr="00000000">
        <w:rPr>
          <w:rtl w:val="0"/>
        </w:rPr>
      </w:r>
    </w:p>
    <w:p w:rsidR="00000000" w:rsidDel="00000000" w:rsidP="00000000" w:rsidRDefault="00000000" w:rsidRPr="00000000" w14:paraId="0000001A">
      <w:pPr>
        <w:numPr>
          <w:ilvl w:val="0"/>
          <w:numId w:val="3"/>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Service contracts/Maintenance:</w:t>
      </w:r>
    </w:p>
    <w:p w:rsidR="00000000" w:rsidDel="00000000" w:rsidP="00000000" w:rsidRDefault="00000000" w:rsidRPr="00000000" w14:paraId="0000001B">
      <w:pPr>
        <w:numPr>
          <w:ilvl w:val="1"/>
          <w:numId w:val="3"/>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greater revenue stream as machines last 20 yrs or more, can charge for regular maintenance</w:t>
      </w:r>
      <w:r w:rsidDel="00000000" w:rsidR="00000000" w:rsidRPr="00000000">
        <w:rPr>
          <w:rtl w:val="0"/>
        </w:rPr>
      </w:r>
    </w:p>
    <w:p w:rsidR="00000000" w:rsidDel="00000000" w:rsidP="00000000" w:rsidRDefault="00000000" w:rsidRPr="00000000" w14:paraId="0000001C">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D">
      <w:pPr>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Business model - cost</w:t>
      </w:r>
      <w:r w:rsidDel="00000000" w:rsidR="00000000" w:rsidRPr="00000000">
        <w:rPr>
          <w:rtl w:val="0"/>
        </w:rPr>
      </w:r>
    </w:p>
    <w:p w:rsidR="00000000" w:rsidDel="00000000" w:rsidP="00000000" w:rsidRDefault="00000000" w:rsidRPr="00000000" w14:paraId="0000001E">
      <w:pPr>
        <w:ind w:left="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How much would it cost to prototype?</w:t>
      </w:r>
    </w:p>
    <w:p w:rsidR="00000000" w:rsidDel="00000000" w:rsidP="00000000" w:rsidRDefault="00000000" w:rsidRPr="00000000" w14:paraId="0000001F">
      <w:pPr>
        <w:ind w:left="0" w:firstLine="0"/>
        <w:rPr>
          <w:rFonts w:ascii="Arial Narrow" w:cs="Arial Narrow" w:eastAsia="Arial Narrow" w:hAnsi="Arial Narrow"/>
          <w:color w:val="0000ff"/>
          <w:sz w:val="22"/>
          <w:szCs w:val="22"/>
        </w:rPr>
      </w:pPr>
      <w:r w:rsidDel="00000000" w:rsidR="00000000" w:rsidRPr="00000000">
        <w:rPr>
          <w:rFonts w:ascii="Arial Narrow" w:cs="Arial Narrow" w:eastAsia="Arial Narrow" w:hAnsi="Arial Narrow"/>
          <w:color w:val="0000ff"/>
          <w:sz w:val="22"/>
          <w:szCs w:val="22"/>
          <w:rtl w:val="0"/>
        </w:rPr>
        <w:t xml:space="preserve">Potentially not much as mostly labour costs</w:t>
      </w:r>
    </w:p>
    <w:p w:rsidR="00000000" w:rsidDel="00000000" w:rsidP="00000000" w:rsidRDefault="00000000" w:rsidRPr="00000000" w14:paraId="00000020">
      <w:pPr>
        <w:numPr>
          <w:ilvl w:val="0"/>
          <w:numId w:val="4"/>
        </w:numPr>
        <w:ind w:left="1440" w:hanging="360"/>
        <w:rPr>
          <w:rFonts w:ascii="Arial Narrow" w:cs="Arial Narrow" w:eastAsia="Arial Narrow" w:hAnsi="Arial Narrow"/>
          <w:color w:val="0000ff"/>
          <w:sz w:val="22"/>
          <w:szCs w:val="22"/>
          <w:u w:val="none"/>
        </w:rPr>
      </w:pPr>
      <w:r w:rsidDel="00000000" w:rsidR="00000000" w:rsidRPr="00000000">
        <w:rPr>
          <w:rFonts w:ascii="Arial Narrow" w:cs="Arial Narrow" w:eastAsia="Arial Narrow" w:hAnsi="Arial Narrow"/>
          <w:color w:val="0000ff"/>
          <w:sz w:val="22"/>
          <w:szCs w:val="22"/>
          <w:rtl w:val="0"/>
        </w:rPr>
        <w:t xml:space="preserve">3D modelling can be done for free on 3D slicer</w:t>
      </w:r>
      <w:r w:rsidDel="00000000" w:rsidR="00000000" w:rsidRPr="00000000">
        <w:rPr>
          <w:rtl w:val="0"/>
        </w:rPr>
      </w:r>
    </w:p>
    <w:p w:rsidR="00000000" w:rsidDel="00000000" w:rsidP="00000000" w:rsidRDefault="00000000" w:rsidRPr="00000000" w14:paraId="00000021">
      <w:pPr>
        <w:numPr>
          <w:ilvl w:val="0"/>
          <w:numId w:val="6"/>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3D modelling software (that target registers and segments) - Mimics 12.1 software - $5000-$7000 (3D doctor)</w:t>
      </w:r>
    </w:p>
    <w:p w:rsidR="00000000" w:rsidDel="00000000" w:rsidP="00000000" w:rsidRDefault="00000000" w:rsidRPr="00000000" w14:paraId="00000022">
      <w:pPr>
        <w:numPr>
          <w:ilvl w:val="0"/>
          <w:numId w:val="6"/>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Stereotactic guidance software - We have referred to some companies that already develop this such as Brainlab, Stryker and Centreline Biomedical but are unable to gauge price.</w:t>
      </w:r>
    </w:p>
    <w:p w:rsidR="00000000" w:rsidDel="00000000" w:rsidP="00000000" w:rsidRDefault="00000000" w:rsidRPr="00000000" w14:paraId="00000023">
      <w:pPr>
        <w:ind w:left="144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4">
      <w:pPr>
        <w:ind w:left="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How much would it cost to make a unit of the product?</w:t>
      </w:r>
    </w:p>
    <w:p w:rsidR="00000000" w:rsidDel="00000000" w:rsidP="00000000" w:rsidRDefault="00000000" w:rsidRPr="00000000" w14:paraId="00000025">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Combined cost of both systems (3D model and implementing stereotactic guidance) approx. $7000 + [stereotactic guidance system cost]</w:t>
      </w:r>
    </w:p>
    <w:p w:rsidR="00000000" w:rsidDel="00000000" w:rsidP="00000000" w:rsidRDefault="00000000" w:rsidRPr="00000000" w14:paraId="00000026">
      <w:pPr>
        <w:ind w:left="144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7">
      <w:pPr>
        <w:ind w:left="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How much would it cost to maintain a unit of the product?</w:t>
      </w:r>
    </w:p>
    <w:p w:rsidR="00000000" w:rsidDel="00000000" w:rsidP="00000000" w:rsidRDefault="00000000" w:rsidRPr="00000000" w14:paraId="00000028">
      <w:pPr>
        <w:numPr>
          <w:ilvl w:val="0"/>
          <w:numId w:val="7"/>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cost of updating mimics/subscriptions - for the 3D model</w:t>
      </w:r>
    </w:p>
    <w:p w:rsidR="00000000" w:rsidDel="00000000" w:rsidP="00000000" w:rsidRDefault="00000000" w:rsidRPr="00000000" w14:paraId="00000029">
      <w:pPr>
        <w:numPr>
          <w:ilvl w:val="1"/>
          <w:numId w:val="7"/>
        </w:numPr>
        <w:ind w:left="216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“the dominant market player [materialise mimics] can cost up to $100,000 per seat for the 510 k-cleared version” (</w:t>
      </w:r>
      <w:hyperlink r:id="rId10">
        <w:r w:rsidDel="00000000" w:rsidR="00000000" w:rsidRPr="00000000">
          <w:rPr>
            <w:rFonts w:ascii="Arial Narrow" w:cs="Arial Narrow" w:eastAsia="Arial Narrow" w:hAnsi="Arial Narrow"/>
            <w:color w:val="1155cc"/>
            <w:sz w:val="22"/>
            <w:szCs w:val="22"/>
            <w:u w:val="single"/>
            <w:rtl w:val="0"/>
          </w:rPr>
          <w:t xml:space="preserve">link</w:t>
        </w:r>
      </w:hyperlink>
      <w:r w:rsidDel="00000000" w:rsidR="00000000" w:rsidRPr="00000000">
        <w:rPr>
          <w:rFonts w:ascii="Arial Narrow" w:cs="Arial Narrow" w:eastAsia="Arial Narrow" w:hAnsi="Arial Narrow"/>
          <w:sz w:val="22"/>
          <w:szCs w:val="22"/>
          <w:rtl w:val="0"/>
        </w:rPr>
        <w:t xml:space="preserve">)</w:t>
      </w:r>
      <w:r w:rsidDel="00000000" w:rsidR="00000000" w:rsidRPr="00000000">
        <w:rPr>
          <w:rtl w:val="0"/>
        </w:rPr>
      </w:r>
    </w:p>
    <w:p w:rsidR="00000000" w:rsidDel="00000000" w:rsidP="00000000" w:rsidRDefault="00000000" w:rsidRPr="00000000" w14:paraId="0000002A">
      <w:pPr>
        <w:ind w:left="144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 </w:t>
      </w:r>
    </w:p>
    <w:p w:rsidR="00000000" w:rsidDel="00000000" w:rsidP="00000000" w:rsidRDefault="00000000" w:rsidRPr="00000000" w14:paraId="0000002B">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What are the other anticipated costs associated with the product? Consider regulatory, patenting, clinical trials, labour costs, etc</w:t>
      </w:r>
    </w:p>
    <w:p w:rsidR="00000000" w:rsidDel="00000000" w:rsidP="00000000" w:rsidRDefault="00000000" w:rsidRPr="00000000" w14:paraId="0000002C">
      <w:pPr>
        <w:numPr>
          <w:ilvl w:val="0"/>
          <w:numId w:val="9"/>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color w:val="0000ff"/>
          <w:sz w:val="22"/>
          <w:szCs w:val="22"/>
          <w:rtl w:val="0"/>
        </w:rPr>
        <w:t xml:space="preserve">Will be Class IIa, will need ARTG registration.</w:t>
      </w:r>
      <w:r w:rsidDel="00000000" w:rsidR="00000000" w:rsidRPr="00000000">
        <w:rPr>
          <w:rFonts w:ascii="Arial Narrow" w:cs="Arial Narrow" w:eastAsia="Arial Narrow" w:hAnsi="Arial Narrow"/>
          <w:sz w:val="22"/>
          <w:szCs w:val="22"/>
          <w:rtl w:val="0"/>
        </w:rPr>
        <w:t xml:space="preserve"> </w:t>
      </w:r>
      <w:r w:rsidDel="00000000" w:rsidR="00000000" w:rsidRPr="00000000">
        <w:rPr>
          <w:rtl w:val="0"/>
        </w:rPr>
      </w:r>
    </w:p>
    <w:p w:rsidR="00000000" w:rsidDel="00000000" w:rsidP="00000000" w:rsidRDefault="00000000" w:rsidRPr="00000000" w14:paraId="0000002D">
      <w:pPr>
        <w:numPr>
          <w:ilvl w:val="0"/>
          <w:numId w:val="10"/>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regulation approval to translate stereotactic frames and setups with predominant use in neurosurgery into kidney surgery</w:t>
      </w:r>
      <w:r w:rsidDel="00000000" w:rsidR="00000000" w:rsidRPr="00000000">
        <w:rPr>
          <w:rtl w:val="0"/>
        </w:rPr>
      </w:r>
    </w:p>
    <w:p w:rsidR="00000000" w:rsidDel="00000000" w:rsidP="00000000" w:rsidRDefault="00000000" w:rsidRPr="00000000" w14:paraId="0000002E">
      <w:pPr>
        <w:numPr>
          <w:ilvl w:val="0"/>
          <w:numId w:val="10"/>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clinical trials </w:t>
      </w:r>
      <w:r w:rsidDel="00000000" w:rsidR="00000000" w:rsidRPr="00000000">
        <w:rPr>
          <w:rtl w:val="0"/>
        </w:rPr>
      </w:r>
    </w:p>
    <w:p w:rsidR="00000000" w:rsidDel="00000000" w:rsidP="00000000" w:rsidRDefault="00000000" w:rsidRPr="00000000" w14:paraId="0000002F">
      <w:pPr>
        <w:numPr>
          <w:ilvl w:val="0"/>
          <w:numId w:val="10"/>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training surgical staff and operating room specialist  </w:t>
      </w:r>
      <w:r w:rsidDel="00000000" w:rsidR="00000000" w:rsidRPr="00000000">
        <w:rPr>
          <w:rtl w:val="0"/>
        </w:rPr>
      </w:r>
    </w:p>
    <w:p w:rsidR="00000000" w:rsidDel="00000000" w:rsidP="00000000" w:rsidRDefault="00000000" w:rsidRPr="00000000" w14:paraId="00000030">
      <w:pPr>
        <w:numPr>
          <w:ilvl w:val="0"/>
          <w:numId w:val="10"/>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no new IP</w:t>
      </w:r>
      <w:r w:rsidDel="00000000" w:rsidR="00000000" w:rsidRPr="00000000">
        <w:rPr>
          <w:rtl w:val="0"/>
        </w:rPr>
      </w:r>
    </w:p>
    <w:p w:rsidR="00000000" w:rsidDel="00000000" w:rsidP="00000000" w:rsidRDefault="00000000" w:rsidRPr="00000000" w14:paraId="00000031">
      <w:pPr>
        <w:numPr>
          <w:ilvl w:val="0"/>
          <w:numId w:val="10"/>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ethical considerations - Artificial intelligence in surgery </w:t>
      </w:r>
      <w:r w:rsidDel="00000000" w:rsidR="00000000" w:rsidRPr="00000000">
        <w:rPr>
          <w:rtl w:val="0"/>
        </w:rPr>
      </w:r>
    </w:p>
    <w:p w:rsidR="00000000" w:rsidDel="00000000" w:rsidP="00000000" w:rsidRDefault="00000000" w:rsidRPr="00000000" w14:paraId="00000032">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33">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34">
      <w:pPr>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Business model - revenue/reimbursement</w:t>
      </w:r>
      <w:r w:rsidDel="00000000" w:rsidR="00000000" w:rsidRPr="00000000">
        <w:rPr>
          <w:rtl w:val="0"/>
        </w:rPr>
      </w:r>
    </w:p>
    <w:p w:rsidR="00000000" w:rsidDel="00000000" w:rsidP="00000000" w:rsidRDefault="00000000" w:rsidRPr="00000000" w14:paraId="00000035">
      <w:pPr>
        <w:ind w:left="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Who pays for it?</w:t>
      </w:r>
    </w:p>
    <w:p w:rsidR="00000000" w:rsidDel="00000000" w:rsidP="00000000" w:rsidRDefault="00000000" w:rsidRPr="00000000" w14:paraId="00000036">
      <w:pPr>
        <w:numPr>
          <w:ilvl w:val="0"/>
          <w:numId w:val="2"/>
        </w:numPr>
        <w:ind w:left="1440" w:hanging="360"/>
        <w:rPr>
          <w:rFonts w:ascii="Arial Narrow" w:cs="Arial Narrow" w:eastAsia="Arial Narrow" w:hAnsi="Arial Narrow"/>
          <w:color w:val="0000ff"/>
          <w:sz w:val="22"/>
          <w:szCs w:val="22"/>
        </w:rPr>
      </w:pPr>
      <w:r w:rsidDel="00000000" w:rsidR="00000000" w:rsidRPr="00000000">
        <w:rPr>
          <w:rFonts w:ascii="Arial Narrow" w:cs="Arial Narrow" w:eastAsia="Arial Narrow" w:hAnsi="Arial Narrow"/>
          <w:color w:val="0000ff"/>
          <w:sz w:val="22"/>
          <w:szCs w:val="22"/>
          <w:rtl w:val="0"/>
        </w:rPr>
        <w:t xml:space="preserve">Hospital – consumables via theatre’s procurement department. </w:t>
      </w:r>
    </w:p>
    <w:p w:rsidR="00000000" w:rsidDel="00000000" w:rsidP="00000000" w:rsidRDefault="00000000" w:rsidRPr="00000000" w14:paraId="00000037">
      <w:pPr>
        <w:numPr>
          <w:ilvl w:val="0"/>
          <w:numId w:val="2"/>
        </w:numPr>
        <w:ind w:left="1440" w:hanging="360"/>
        <w:rPr>
          <w:rFonts w:ascii="Arial Narrow" w:cs="Arial Narrow" w:eastAsia="Arial Narrow" w:hAnsi="Arial Narrow"/>
          <w:color w:val="0000ff"/>
          <w:sz w:val="22"/>
          <w:szCs w:val="22"/>
        </w:rPr>
      </w:pPr>
      <w:r w:rsidDel="00000000" w:rsidR="00000000" w:rsidRPr="00000000">
        <w:rPr>
          <w:rFonts w:ascii="Arial Narrow" w:cs="Arial Narrow" w:eastAsia="Arial Narrow" w:hAnsi="Arial Narrow"/>
          <w:color w:val="0000ff"/>
          <w:sz w:val="22"/>
          <w:szCs w:val="22"/>
          <w:rtl w:val="0"/>
        </w:rPr>
        <w:t xml:space="preserve">Department of surgery via service contracts.</w:t>
      </w:r>
    </w:p>
    <w:p w:rsidR="00000000" w:rsidDel="00000000" w:rsidP="00000000" w:rsidRDefault="00000000" w:rsidRPr="00000000" w14:paraId="00000038">
      <w:pPr>
        <w:numPr>
          <w:ilvl w:val="0"/>
          <w:numId w:val="2"/>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university/MIME for initial process/prototyping</w:t>
      </w:r>
    </w:p>
    <w:p w:rsidR="00000000" w:rsidDel="00000000" w:rsidP="00000000" w:rsidRDefault="00000000" w:rsidRPr="00000000" w14:paraId="00000039">
      <w:pPr>
        <w:numPr>
          <w:ilvl w:val="0"/>
          <w:numId w:val="2"/>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Government (subsidies) - reimbursement </w:t>
      </w:r>
      <w:r w:rsidDel="00000000" w:rsidR="00000000" w:rsidRPr="00000000">
        <w:rPr>
          <w:rtl w:val="0"/>
        </w:rPr>
      </w:r>
    </w:p>
    <w:p w:rsidR="00000000" w:rsidDel="00000000" w:rsidP="00000000" w:rsidRDefault="00000000" w:rsidRPr="00000000" w14:paraId="0000003A">
      <w:pPr>
        <w:numPr>
          <w:ilvl w:val="1"/>
          <w:numId w:val="2"/>
        </w:numPr>
        <w:ind w:left="216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falls under medicare code 36543 (75% benefit)</w:t>
      </w:r>
      <w:r w:rsidDel="00000000" w:rsidR="00000000" w:rsidRPr="00000000">
        <w:rPr>
          <w:rtl w:val="0"/>
        </w:rPr>
      </w:r>
    </w:p>
    <w:p w:rsidR="00000000" w:rsidDel="00000000" w:rsidP="00000000" w:rsidRDefault="00000000" w:rsidRPr="00000000" w14:paraId="0000003B">
      <w:pPr>
        <w:numPr>
          <w:ilvl w:val="1"/>
          <w:numId w:val="2"/>
        </w:numPr>
        <w:ind w:left="216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$1,364 with $1,023 benefit</w:t>
      </w:r>
      <w:r w:rsidDel="00000000" w:rsidR="00000000" w:rsidRPr="00000000">
        <w:rPr>
          <w:rtl w:val="0"/>
        </w:rPr>
      </w:r>
    </w:p>
    <w:p w:rsidR="00000000" w:rsidDel="00000000" w:rsidP="00000000" w:rsidRDefault="00000000" w:rsidRPr="00000000" w14:paraId="0000003C">
      <w:pPr>
        <w:ind w:left="216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3D">
      <w:pPr>
        <w:ind w:left="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How will you make money?</w:t>
      </w:r>
    </w:p>
    <w:p w:rsidR="00000000" w:rsidDel="00000000" w:rsidP="00000000" w:rsidRDefault="00000000" w:rsidRPr="00000000" w14:paraId="0000003E">
      <w:pPr>
        <w:numPr>
          <w:ilvl w:val="0"/>
          <w:numId w:val="8"/>
        </w:numPr>
        <w:ind w:left="1440" w:hanging="360"/>
        <w:rPr>
          <w:rFonts w:ascii="Arial Narrow" w:cs="Arial Narrow" w:eastAsia="Arial Narrow" w:hAnsi="Arial Narrow"/>
          <w:color w:val="0000ff"/>
          <w:sz w:val="22"/>
          <w:szCs w:val="22"/>
        </w:rPr>
      </w:pPr>
      <w:r w:rsidDel="00000000" w:rsidR="00000000" w:rsidRPr="00000000">
        <w:rPr>
          <w:rFonts w:ascii="Arial Narrow" w:cs="Arial Narrow" w:eastAsia="Arial Narrow" w:hAnsi="Arial Narrow"/>
          <w:color w:val="0000ff"/>
          <w:sz w:val="22"/>
          <w:szCs w:val="22"/>
          <w:rtl w:val="0"/>
        </w:rPr>
        <w:t xml:space="preserve">Consumables. Via sale of proprietary single use sterile drapes, puncture needles, dilators, wires,stereotactic cage.</w:t>
      </w:r>
    </w:p>
    <w:p w:rsidR="00000000" w:rsidDel="00000000" w:rsidP="00000000" w:rsidRDefault="00000000" w:rsidRPr="00000000" w14:paraId="0000003F">
      <w:pPr>
        <w:numPr>
          <w:ilvl w:val="0"/>
          <w:numId w:val="8"/>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Service fees - a more regular stream of income </w:t>
      </w:r>
      <w:r w:rsidDel="00000000" w:rsidR="00000000" w:rsidRPr="00000000">
        <w:rPr>
          <w:rtl w:val="0"/>
        </w:rPr>
      </w:r>
    </w:p>
    <w:p w:rsidR="00000000" w:rsidDel="00000000" w:rsidP="00000000" w:rsidRDefault="00000000" w:rsidRPr="00000000" w14:paraId="00000040">
      <w:pPr>
        <w:ind w:left="144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41">
      <w:pPr>
        <w:ind w:left="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sales/market penetration strategy?</w:t>
      </w:r>
    </w:p>
    <w:p w:rsidR="00000000" w:rsidDel="00000000" w:rsidP="00000000" w:rsidRDefault="00000000" w:rsidRPr="00000000" w14:paraId="00000042">
      <w:pPr>
        <w:numPr>
          <w:ilvl w:val="0"/>
          <w:numId w:val="1"/>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meet up and convince surgeons that a stereotactic guidance system and 3D modelling will greatly improve their efficiency and reduce complication. With training, it would be accessible for use. </w:t>
      </w:r>
    </w:p>
    <w:p w:rsidR="00000000" w:rsidDel="00000000" w:rsidP="00000000" w:rsidRDefault="00000000" w:rsidRPr="00000000" w14:paraId="00000043">
      <w:pPr>
        <w:ind w:left="144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44">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What is your proposed price? What are the current prices of competitors?</w:t>
      </w:r>
    </w:p>
    <w:p w:rsidR="00000000" w:rsidDel="00000000" w:rsidP="00000000" w:rsidRDefault="00000000" w:rsidRPr="00000000" w14:paraId="00000045">
      <w:pPr>
        <w:ind w:left="0" w:firstLine="0"/>
        <w:rPr>
          <w:rFonts w:ascii="Arial Narrow" w:cs="Arial Narrow" w:eastAsia="Arial Narrow" w:hAnsi="Arial Narrow"/>
          <w:color w:val="0000ff"/>
          <w:sz w:val="22"/>
          <w:szCs w:val="22"/>
        </w:rPr>
      </w:pPr>
      <w:r w:rsidDel="00000000" w:rsidR="00000000" w:rsidRPr="00000000">
        <w:rPr>
          <w:rFonts w:ascii="Arial Narrow" w:cs="Arial Narrow" w:eastAsia="Arial Narrow" w:hAnsi="Arial Narrow"/>
          <w:color w:val="0000ff"/>
          <w:sz w:val="22"/>
          <w:szCs w:val="22"/>
          <w:rtl w:val="0"/>
        </w:rPr>
        <w:t xml:space="preserve">Each consumable used can be priced similar to competitors/made compatible with large established competitors to sell out. E.g. Cook nephrostomy pneumatic dilator $2000</w:t>
      </w:r>
    </w:p>
    <w:p w:rsidR="00000000" w:rsidDel="00000000" w:rsidP="00000000" w:rsidRDefault="00000000" w:rsidRPr="00000000" w14:paraId="00000046">
      <w:pPr>
        <w:ind w:left="144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47">
      <w:pPr>
        <w:ind w:left="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reimbursement strategy?</w:t>
      </w:r>
    </w:p>
    <w:p w:rsidR="00000000" w:rsidDel="00000000" w:rsidP="00000000" w:rsidRDefault="00000000" w:rsidRPr="00000000" w14:paraId="00000048">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color w:val="0000ff"/>
          <w:sz w:val="22"/>
          <w:szCs w:val="22"/>
          <w:rtl w:val="0"/>
        </w:rPr>
        <w:t xml:space="preserve">Consumables</w:t>
      </w:r>
      <w:r w:rsidDel="00000000" w:rsidR="00000000" w:rsidRPr="00000000">
        <w:rPr>
          <w:rFonts w:ascii="Arial Narrow" w:cs="Arial Narrow" w:eastAsia="Arial Narrow" w:hAnsi="Arial Narrow"/>
          <w:sz w:val="22"/>
          <w:szCs w:val="22"/>
          <w:rtl w:val="0"/>
        </w:rPr>
        <w:t xml:space="preserve">. Medical benefits scheme - subsidised by government </w:t>
      </w:r>
    </w:p>
    <w:p w:rsidR="00000000" w:rsidDel="00000000" w:rsidP="00000000" w:rsidRDefault="00000000" w:rsidRPr="00000000" w14:paraId="00000049">
      <w:pPr>
        <w:ind w:left="144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4A">
      <w:pPr>
        <w:ind w:left="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health economic profile compared to the SOP (standard operating procedure)?</w:t>
      </w:r>
    </w:p>
    <w:p w:rsidR="00000000" w:rsidDel="00000000" w:rsidP="00000000" w:rsidRDefault="00000000" w:rsidRPr="00000000" w14:paraId="0000004B">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current SOP does not involve a stereotactic guidance system so if it were to be included, a new workflow with additional preparation is required. The new solution is more expensive than SOP but will greatly reduce inaccurate puncture rates leading to postoperative complications, and will result in surgical confidence as they will be able to conduct the procedure with more information.</w:t>
      </w:r>
    </w:p>
    <w:p w:rsidR="00000000" w:rsidDel="00000000" w:rsidP="00000000" w:rsidRDefault="00000000" w:rsidRPr="00000000" w14:paraId="0000004C">
      <w:pPr>
        <w:ind w:left="144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4D">
      <w:pPr>
        <w:ind w:left="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Does it fit within the hospital’s KPIs?</w:t>
      </w:r>
    </w:p>
    <w:p w:rsidR="00000000" w:rsidDel="00000000" w:rsidP="00000000" w:rsidRDefault="00000000" w:rsidRPr="00000000" w14:paraId="0000004E">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Stereotactic guidance systems exist currently in hospitals within neuro and sinus surgery for the same reason that it improves accuracy of puncture therefore it can be expected to fit within the hospital’s KPIs. </w:t>
      </w:r>
    </w:p>
    <w:p w:rsidR="00000000" w:rsidDel="00000000" w:rsidP="00000000" w:rsidRDefault="00000000" w:rsidRPr="00000000" w14:paraId="0000004F">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Broad key performance indicators could include improved patient satisfaction, improved patient safety and reduced patient mortality and complication rates.  </w:t>
      </w:r>
    </w:p>
    <w:p w:rsidR="00000000" w:rsidDel="00000000" w:rsidP="00000000" w:rsidRDefault="00000000" w:rsidRPr="00000000" w14:paraId="00000050">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1">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Our Clinician has not provided KPIs for the specific hospital.</w:t>
      </w:r>
    </w:p>
    <w:p w:rsidR="00000000" w:rsidDel="00000000" w:rsidP="00000000" w:rsidRDefault="00000000" w:rsidRPr="00000000" w14:paraId="00000052">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3">
      <w:pPr>
        <w:ind w:left="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Can you use an existing Medicare code? Do you need a new code?</w:t>
      </w:r>
    </w:p>
    <w:p w:rsidR="00000000" w:rsidDel="00000000" w:rsidP="00000000" w:rsidRDefault="00000000" w:rsidRPr="00000000" w14:paraId="00000054">
      <w:pPr>
        <w:ind w:left="0" w:firstLine="0"/>
        <w:rPr>
          <w:rFonts w:ascii="Arial Narrow" w:cs="Arial Narrow" w:eastAsia="Arial Narrow" w:hAnsi="Arial Narrow"/>
          <w:color w:val="0000ff"/>
          <w:sz w:val="22"/>
          <w:szCs w:val="22"/>
        </w:rPr>
      </w:pPr>
      <w:r w:rsidDel="00000000" w:rsidR="00000000" w:rsidRPr="00000000">
        <w:rPr>
          <w:rFonts w:ascii="Arial Narrow" w:cs="Arial Narrow" w:eastAsia="Arial Narrow" w:hAnsi="Arial Narrow"/>
          <w:color w:val="0000ff"/>
          <w:sz w:val="22"/>
          <w:szCs w:val="22"/>
          <w:rtl w:val="0"/>
        </w:rPr>
        <w:t xml:space="preserve">Don’t need new code. Existing: 36543</w:t>
      </w:r>
    </w:p>
    <w:p w:rsidR="00000000" w:rsidDel="00000000" w:rsidP="00000000" w:rsidRDefault="00000000" w:rsidRPr="00000000" w14:paraId="00000055">
      <w:pPr>
        <w:ind w:left="144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6">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Can the code be claimed for your intended clinical context? Has there been precedence of this being done before?</w:t>
      </w:r>
    </w:p>
    <w:p w:rsidR="00000000" w:rsidDel="00000000" w:rsidP="00000000" w:rsidRDefault="00000000" w:rsidRPr="00000000" w14:paraId="00000057">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Yes, the code can be claimed for our intended clinical context. </w:t>
      </w:r>
    </w:p>
    <w:p w:rsidR="00000000" w:rsidDel="00000000" w:rsidP="00000000" w:rsidRDefault="00000000" w:rsidRPr="00000000" w14:paraId="00000058">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9">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What are the other, comparable codes?</w:t>
      </w:r>
    </w:p>
    <w:p w:rsidR="00000000" w:rsidDel="00000000" w:rsidP="00000000" w:rsidRDefault="00000000" w:rsidRPr="00000000" w14:paraId="0000005A">
      <w:pPr>
        <w:ind w:left="0" w:firstLine="0"/>
        <w:rPr>
          <w:rFonts w:ascii="Arial Narrow" w:cs="Arial Narrow" w:eastAsia="Arial Narrow" w:hAnsi="Arial Narrow"/>
          <w:color w:val="0000ff"/>
          <w:sz w:val="22"/>
          <w:szCs w:val="22"/>
        </w:rPr>
      </w:pPr>
      <w:r w:rsidDel="00000000" w:rsidR="00000000" w:rsidRPr="00000000">
        <w:rPr>
          <w:rFonts w:ascii="Arial Narrow" w:cs="Arial Narrow" w:eastAsia="Arial Narrow" w:hAnsi="Arial Narrow"/>
          <w:color w:val="0000ff"/>
          <w:sz w:val="22"/>
          <w:szCs w:val="22"/>
          <w:rtl w:val="0"/>
        </w:rPr>
        <w:t xml:space="preserve">Additionally the technology can be used for 36604, 36607, 36624, 36649, 36650, essentially anything requiring percutaneous access to the kidney.</w:t>
      </w:r>
    </w:p>
    <w:p w:rsidR="00000000" w:rsidDel="00000000" w:rsidP="00000000" w:rsidRDefault="00000000" w:rsidRPr="00000000" w14:paraId="0000005B">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color w:val="0000ff"/>
          <w:sz w:val="22"/>
          <w:szCs w:val="22"/>
          <w:rtl w:val="0"/>
        </w:rPr>
        <w:t xml:space="preserve">Of note: once established the technology can also be used for enhanced visualisation and guidance for live tracking of puncture of any solid organ, such as for biopsy or brachytherapy in addition to the kidney. Eg lung, pancreas, prostate, liver.</w:t>
      </w:r>
      <w:r w:rsidDel="00000000" w:rsidR="00000000" w:rsidRPr="00000000">
        <w:rPr>
          <w:rtl w:val="0"/>
        </w:rPr>
      </w:r>
    </w:p>
    <w:p w:rsidR="00000000" w:rsidDel="00000000" w:rsidP="00000000" w:rsidRDefault="00000000" w:rsidRPr="00000000" w14:paraId="0000005C">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D">
      <w:pPr>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Business model - risk management</w:t>
      </w:r>
      <w:r w:rsidDel="00000000" w:rsidR="00000000" w:rsidRPr="00000000">
        <w:rPr>
          <w:rtl w:val="0"/>
        </w:rPr>
      </w:r>
    </w:p>
    <w:p w:rsidR="00000000" w:rsidDel="00000000" w:rsidP="00000000" w:rsidRDefault="00000000" w:rsidRPr="00000000" w14:paraId="0000005E">
      <w:pPr>
        <w:ind w:left="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exit strategy?</w:t>
      </w:r>
    </w:p>
    <w:p w:rsidR="00000000" w:rsidDel="00000000" w:rsidP="00000000" w:rsidRDefault="00000000" w:rsidRPr="00000000" w14:paraId="0000005F">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Selling stake to investors/partners, guidance software and 3D modelling software into the Medtech sphere. Pitch products to medical equipment manufacturers  </w:t>
      </w:r>
    </w:p>
    <w:p w:rsidR="00000000" w:rsidDel="00000000" w:rsidP="00000000" w:rsidRDefault="00000000" w:rsidRPr="00000000" w14:paraId="00000060">
      <w:pPr>
        <w:ind w:left="144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61">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Who are the potential acquirers?</w:t>
      </w:r>
    </w:p>
    <w:p w:rsidR="00000000" w:rsidDel="00000000" w:rsidP="00000000" w:rsidRDefault="00000000" w:rsidRPr="00000000" w14:paraId="00000062">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Stereotactic guidance systems and 3D modelling software developers could acquire our algorithms.</w:t>
      </w:r>
    </w:p>
    <w:p w:rsidR="00000000" w:rsidDel="00000000" w:rsidP="00000000" w:rsidRDefault="00000000" w:rsidRPr="00000000" w14:paraId="00000063">
      <w:pPr>
        <w:ind w:left="0" w:firstLine="0"/>
        <w:rPr>
          <w:rFonts w:ascii="Arial Narrow" w:cs="Arial Narrow" w:eastAsia="Arial Narrow" w:hAnsi="Arial Narrow"/>
          <w:color w:val="0000ff"/>
          <w:sz w:val="22"/>
          <w:szCs w:val="22"/>
        </w:rPr>
      </w:pPr>
      <w:r w:rsidDel="00000000" w:rsidR="00000000" w:rsidRPr="00000000">
        <w:rPr>
          <w:rFonts w:ascii="Arial Narrow" w:cs="Arial Narrow" w:eastAsia="Arial Narrow" w:hAnsi="Arial Narrow"/>
          <w:color w:val="0000ff"/>
          <w:sz w:val="22"/>
          <w:szCs w:val="22"/>
          <w:rtl w:val="0"/>
        </w:rPr>
        <w:t xml:space="preserve">Cook, Karl Storz (Endoscope manufacturer). Can be built to be compatible with existing products for PCNL puncture, e.g. the Webb dilator</w:t>
      </w:r>
    </w:p>
    <w:p w:rsidR="00000000" w:rsidDel="00000000" w:rsidP="00000000" w:rsidRDefault="00000000" w:rsidRPr="00000000" w14:paraId="00000064">
      <w:pPr>
        <w:ind w:left="0" w:firstLine="0"/>
        <w:rPr>
          <w:rFonts w:ascii="Arial Narrow" w:cs="Arial Narrow" w:eastAsia="Arial Narrow" w:hAnsi="Arial Narrow"/>
          <w:color w:val="0000ff"/>
          <w:sz w:val="22"/>
          <w:szCs w:val="22"/>
        </w:rPr>
      </w:pPr>
      <w:r w:rsidDel="00000000" w:rsidR="00000000" w:rsidRPr="00000000">
        <w:rPr>
          <w:rtl w:val="0"/>
        </w:rPr>
      </w:r>
    </w:p>
    <w:p w:rsidR="00000000" w:rsidDel="00000000" w:rsidP="00000000" w:rsidRDefault="00000000" w:rsidRPr="00000000" w14:paraId="00000065">
      <w:pPr>
        <w:ind w:left="0" w:firstLine="0"/>
        <w:rPr>
          <w:rFonts w:ascii="Arial Narrow" w:cs="Arial Narrow" w:eastAsia="Arial Narrow" w:hAnsi="Arial Narrow"/>
          <w:color w:val="ff0000"/>
          <w:sz w:val="22"/>
          <w:szCs w:val="22"/>
        </w:rPr>
      </w:pPr>
      <w:r w:rsidDel="00000000" w:rsidR="00000000" w:rsidRPr="00000000">
        <w:rPr>
          <w:rFonts w:ascii="Arial Narrow" w:cs="Arial Narrow" w:eastAsia="Arial Narrow" w:hAnsi="Arial Narrow"/>
          <w:b w:val="1"/>
          <w:sz w:val="22"/>
          <w:szCs w:val="22"/>
          <w:rtl w:val="0"/>
        </w:rPr>
        <w:t xml:space="preserve">Does it fit within the hospital’s KPIs?</w:t>
      </w:r>
      <w:r w:rsidDel="00000000" w:rsidR="00000000" w:rsidRPr="00000000">
        <w:rPr>
          <w:rtl w:val="0"/>
        </w:rPr>
      </w:r>
    </w:p>
    <w:p w:rsidR="00000000" w:rsidDel="00000000" w:rsidP="00000000" w:rsidRDefault="00000000" w:rsidRPr="00000000" w14:paraId="00000066">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What is the investor ROI?</w:t>
      </w:r>
    </w:p>
    <w:p w:rsidR="00000000" w:rsidDel="00000000" w:rsidP="00000000" w:rsidRDefault="00000000" w:rsidRPr="00000000" w14:paraId="00000067">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profitability of this solution is high, with many potential consumables that are attached. </w:t>
      </w:r>
    </w:p>
    <w:p w:rsidR="00000000" w:rsidDel="00000000" w:rsidP="00000000" w:rsidRDefault="00000000" w:rsidRPr="00000000" w14:paraId="00000068">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69">
      <w:pPr>
        <w:ind w:left="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are the most significant risks and what is the de-risking strategy?</w:t>
      </w:r>
    </w:p>
    <w:p w:rsidR="00000000" w:rsidDel="00000000" w:rsidP="00000000" w:rsidRDefault="00000000" w:rsidRPr="00000000" w14:paraId="0000006A">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u w:val="single"/>
          <w:rtl w:val="0"/>
        </w:rPr>
        <w:t xml:space="preserve">Risk:</w:t>
      </w:r>
      <w:r w:rsidDel="00000000" w:rsidR="00000000" w:rsidRPr="00000000">
        <w:rPr>
          <w:rFonts w:ascii="Arial Narrow" w:cs="Arial Narrow" w:eastAsia="Arial Narrow" w:hAnsi="Arial Narrow"/>
          <w:sz w:val="22"/>
          <w:szCs w:val="22"/>
          <w:rtl w:val="0"/>
        </w:rPr>
        <w:t xml:space="preserve"> Surgical guidance systems and 3D modelling not being taken up by individual surgeons into their PCNL workflow due to reasons such as current proficiency (experience) or difficulty operating the system</w:t>
      </w:r>
    </w:p>
    <w:p w:rsidR="00000000" w:rsidDel="00000000" w:rsidP="00000000" w:rsidRDefault="00000000" w:rsidRPr="00000000" w14:paraId="0000006B">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u w:val="single"/>
          <w:rtl w:val="0"/>
        </w:rPr>
        <w:t xml:space="preserve">Risk:</w:t>
      </w:r>
      <w:r w:rsidDel="00000000" w:rsidR="00000000" w:rsidRPr="00000000">
        <w:rPr>
          <w:rFonts w:ascii="Arial Narrow" w:cs="Arial Narrow" w:eastAsia="Arial Narrow" w:hAnsi="Arial Narrow"/>
          <w:sz w:val="22"/>
          <w:szCs w:val="22"/>
          <w:rtl w:val="0"/>
        </w:rPr>
        <w:t xml:space="preserve"> More expensive than current use of Fluoroscopy and eyeball puncture.</w:t>
      </w:r>
    </w:p>
    <w:p w:rsidR="00000000" w:rsidDel="00000000" w:rsidP="00000000" w:rsidRDefault="00000000" w:rsidRPr="00000000" w14:paraId="0000006C">
      <w:pPr>
        <w:ind w:left="0" w:firstLine="0"/>
        <w:rPr>
          <w:rFonts w:ascii="Arial Narrow" w:cs="Arial Narrow" w:eastAsia="Arial Narrow" w:hAnsi="Arial Narrow"/>
          <w:color w:val="0000ff"/>
          <w:sz w:val="22"/>
          <w:szCs w:val="22"/>
        </w:rPr>
      </w:pPr>
      <w:r w:rsidDel="00000000" w:rsidR="00000000" w:rsidRPr="00000000">
        <w:rPr>
          <w:rFonts w:ascii="Arial Narrow" w:cs="Arial Narrow" w:eastAsia="Arial Narrow" w:hAnsi="Arial Narrow"/>
          <w:sz w:val="22"/>
          <w:szCs w:val="22"/>
          <w:u w:val="single"/>
          <w:rtl w:val="0"/>
        </w:rPr>
        <w:t xml:space="preserve">De-risk:</w:t>
      </w:r>
      <w:r w:rsidDel="00000000" w:rsidR="00000000" w:rsidRPr="00000000">
        <w:rPr>
          <w:rFonts w:ascii="Arial Narrow" w:cs="Arial Narrow" w:eastAsia="Arial Narrow" w:hAnsi="Arial Narrow"/>
          <w:sz w:val="22"/>
          <w:szCs w:val="22"/>
          <w:rtl w:val="0"/>
        </w:rPr>
        <w:t xml:space="preserve"> Initial comprehensive training provided to surgeons as well as all operating staff. Then </w:t>
      </w:r>
      <w:r w:rsidDel="00000000" w:rsidR="00000000" w:rsidRPr="00000000">
        <w:rPr>
          <w:rFonts w:ascii="Arial Narrow" w:cs="Arial Narrow" w:eastAsia="Arial Narrow" w:hAnsi="Arial Narrow"/>
          <w:color w:val="0000ff"/>
          <w:sz w:val="22"/>
          <w:szCs w:val="22"/>
          <w:rtl w:val="0"/>
        </w:rPr>
        <w:t xml:space="preserve">24/7 device reps available on call for troubleshooting as expected in the medical device industry.</w:t>
      </w:r>
    </w:p>
    <w:p w:rsidR="00000000" w:rsidDel="00000000" w:rsidP="00000000" w:rsidRDefault="00000000" w:rsidRPr="00000000" w14:paraId="0000006D">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u w:val="single"/>
          <w:rtl w:val="0"/>
        </w:rPr>
        <w:t xml:space="preserve">De-risk:</w:t>
      </w:r>
      <w:r w:rsidDel="00000000" w:rsidR="00000000" w:rsidRPr="00000000">
        <w:rPr>
          <w:rFonts w:ascii="Arial Narrow" w:cs="Arial Narrow" w:eastAsia="Arial Narrow" w:hAnsi="Arial Narrow"/>
          <w:sz w:val="22"/>
          <w:szCs w:val="22"/>
          <w:rtl w:val="0"/>
        </w:rPr>
        <w:t xml:space="preserve"> Expensive but reduced hassle with setting up for radiation exposure for both patients and doctors, reduces need for multiple punctures (the perfect puncture everytime!), clearer visualisation of a patient's insides, reduces patient discomfort post surgery, is more efficient and increases surgical confidence.  </w:t>
      </w:r>
    </w:p>
    <w:p w:rsidR="00000000" w:rsidDel="00000000" w:rsidP="00000000" w:rsidRDefault="00000000" w:rsidRPr="00000000" w14:paraId="0000006E">
      <w:pPr>
        <w:ind w:left="144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6F">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70">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Market analysis</w:t>
      </w:r>
    </w:p>
    <w:p w:rsidR="00000000" w:rsidDel="00000000" w:rsidP="00000000" w:rsidRDefault="00000000" w:rsidRPr="00000000" w14:paraId="00000071">
      <w:pPr>
        <w:ind w:left="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TAM (Total Addressable Market)?</w:t>
      </w:r>
    </w:p>
    <w:p w:rsidR="00000000" w:rsidDel="00000000" w:rsidP="00000000" w:rsidRDefault="00000000" w:rsidRPr="00000000" w14:paraId="00000072">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global market for a stereotactic guidance system for kidney stone surgery - all surgeons who are within the kidney surgery space, not necessarily the ones who perform PCNL surgery. This is an opportunity for expansion of the market to surgeons who do not, and cannot yet perform PCNL due to a lack of surgical confidence. </w:t>
      </w:r>
    </w:p>
    <w:p w:rsidR="00000000" w:rsidDel="00000000" w:rsidP="00000000" w:rsidRDefault="00000000" w:rsidRPr="00000000" w14:paraId="00000073">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74">
      <w:pPr>
        <w:ind w:left="0" w:firstLine="0"/>
        <w:rPr>
          <w:rFonts w:ascii="Arial Narrow" w:cs="Arial Narrow" w:eastAsia="Arial Narrow" w:hAnsi="Arial Narrow"/>
          <w:color w:val="ff0000"/>
          <w:sz w:val="22"/>
          <w:szCs w:val="22"/>
        </w:rPr>
      </w:pPr>
      <w:r w:rsidDel="00000000" w:rsidR="00000000" w:rsidRPr="00000000">
        <w:rPr>
          <w:rFonts w:ascii="Arial Narrow" w:cs="Arial Narrow" w:eastAsia="Arial Narrow" w:hAnsi="Arial Narrow"/>
          <w:sz w:val="22"/>
          <w:szCs w:val="22"/>
          <w:rtl w:val="0"/>
        </w:rPr>
        <w:t xml:space="preserve">Since PCNL is accepted standard care for patients, the global kidney stone retrieval devices market is valued at USD </w:t>
      </w:r>
      <w:r w:rsidDel="00000000" w:rsidR="00000000" w:rsidRPr="00000000">
        <w:rPr>
          <w:rFonts w:ascii="Arial Narrow" w:cs="Arial Narrow" w:eastAsia="Arial Narrow" w:hAnsi="Arial Narrow"/>
          <w:sz w:val="22"/>
          <w:szCs w:val="22"/>
          <w:u w:val="single"/>
          <w:rtl w:val="0"/>
        </w:rPr>
        <w:t xml:space="preserve">2.66 billion</w:t>
      </w:r>
      <w:r w:rsidDel="00000000" w:rsidR="00000000" w:rsidRPr="00000000">
        <w:rPr>
          <w:rFonts w:ascii="Arial Narrow" w:cs="Arial Narrow" w:eastAsia="Arial Narrow" w:hAnsi="Arial Narrow"/>
          <w:sz w:val="22"/>
          <w:szCs w:val="22"/>
          <w:rtl w:val="0"/>
        </w:rPr>
        <w:t xml:space="preserve"> in 2021. It is expected to expand at a compound annual growth rate of 3.7% from 2022 to 2030. </w:t>
      </w:r>
      <w:r w:rsidDel="00000000" w:rsidR="00000000" w:rsidRPr="00000000">
        <w:rPr>
          <w:rtl w:val="0"/>
        </w:rPr>
      </w:r>
    </w:p>
    <w:p w:rsidR="00000000" w:rsidDel="00000000" w:rsidP="00000000" w:rsidRDefault="00000000" w:rsidRPr="00000000" w14:paraId="00000075">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76">
      <w:pPr>
        <w:ind w:left="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SAM (Serviceable Available Market)?</w:t>
      </w:r>
    </w:p>
    <w:p w:rsidR="00000000" w:rsidDel="00000000" w:rsidP="00000000" w:rsidRDefault="00000000" w:rsidRPr="00000000" w14:paraId="00000077">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Narrowed SAM as the market to address in the near future and a portion of TAM which is in geographical reach. Given the nature of our project, the population who we will be targeting first will be surgical teams who are currently conducting PCNL surgery within Australia. </w:t>
      </w:r>
    </w:p>
    <w:p w:rsidR="00000000" w:rsidDel="00000000" w:rsidP="00000000" w:rsidRDefault="00000000" w:rsidRPr="00000000" w14:paraId="00000078">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79">
      <w:pPr>
        <w:ind w:left="0" w:firstLine="0"/>
        <w:rPr>
          <w:rFonts w:ascii="Arial Narrow" w:cs="Arial Narrow" w:eastAsia="Arial Narrow" w:hAnsi="Arial Narrow"/>
          <w:color w:val="ff0000"/>
          <w:sz w:val="22"/>
          <w:szCs w:val="22"/>
        </w:rPr>
      </w:pPr>
      <w:r w:rsidDel="00000000" w:rsidR="00000000" w:rsidRPr="00000000">
        <w:rPr>
          <w:rFonts w:ascii="Arial Narrow" w:cs="Arial Narrow" w:eastAsia="Arial Narrow" w:hAnsi="Arial Narrow"/>
          <w:sz w:val="22"/>
          <w:szCs w:val="22"/>
          <w:rtl w:val="0"/>
        </w:rPr>
        <w:t xml:space="preserve">The urological device market size in Australia is valued at $72 million, where the “BPH treatment market, and stone management device market, accounted for the majority of the total market value in 2019”. The kidney stone market in Australia is 12% of the global market for kidney stone surgery in 2022. </w:t>
      </w:r>
      <w:r w:rsidDel="00000000" w:rsidR="00000000" w:rsidRPr="00000000">
        <w:rPr>
          <w:rtl w:val="0"/>
        </w:rPr>
      </w:r>
    </w:p>
    <w:p w:rsidR="00000000" w:rsidDel="00000000" w:rsidP="00000000" w:rsidRDefault="00000000" w:rsidRPr="00000000" w14:paraId="0000007A">
      <w:pPr>
        <w:ind w:left="0" w:firstLine="0"/>
        <w:rPr>
          <w:rFonts w:ascii="Arial Narrow" w:cs="Arial Narrow" w:eastAsia="Arial Narrow" w:hAnsi="Arial Narrow"/>
          <w:color w:val="ff0000"/>
          <w:sz w:val="22"/>
          <w:szCs w:val="22"/>
        </w:rPr>
      </w:pPr>
      <w:r w:rsidDel="00000000" w:rsidR="00000000" w:rsidRPr="00000000">
        <w:rPr>
          <w:rtl w:val="0"/>
        </w:rPr>
      </w:r>
    </w:p>
    <w:p w:rsidR="00000000" w:rsidDel="00000000" w:rsidP="00000000" w:rsidRDefault="00000000" w:rsidRPr="00000000" w14:paraId="0000007B">
      <w:pPr>
        <w:ind w:left="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SOM (Serviceable Obtainable Market)?</w:t>
      </w:r>
    </w:p>
    <w:p w:rsidR="00000000" w:rsidDel="00000000" w:rsidP="00000000" w:rsidRDefault="00000000" w:rsidRPr="00000000" w14:paraId="0000007C">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As the market to reach with current resources, the SOM can be narrowed down to our contacts within Austin Health (Victoria, Australia) and surgical teams who currently perform PCNL surgery in Victoria. </w:t>
      </w:r>
    </w:p>
    <w:p w:rsidR="00000000" w:rsidDel="00000000" w:rsidP="00000000" w:rsidRDefault="00000000" w:rsidRPr="00000000" w14:paraId="0000007D">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7E">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Who are your competitors within the market?</w:t>
      </w:r>
    </w:p>
    <w:p w:rsidR="00000000" w:rsidDel="00000000" w:rsidP="00000000" w:rsidRDefault="00000000" w:rsidRPr="00000000" w14:paraId="0000007F">
      <w:pPr>
        <w:ind w:left="0" w:firstLine="0"/>
        <w:rPr>
          <w:rFonts w:ascii="Arial Narrow" w:cs="Arial Narrow" w:eastAsia="Arial Narrow" w:hAnsi="Arial Narrow"/>
          <w:color w:val="0000ff"/>
          <w:sz w:val="22"/>
          <w:szCs w:val="22"/>
        </w:rPr>
      </w:pPr>
      <w:r w:rsidDel="00000000" w:rsidR="00000000" w:rsidRPr="00000000">
        <w:rPr>
          <w:rFonts w:ascii="Arial Narrow" w:cs="Arial Narrow" w:eastAsia="Arial Narrow" w:hAnsi="Arial Narrow"/>
          <w:color w:val="0000ff"/>
          <w:sz w:val="22"/>
          <w:szCs w:val="22"/>
          <w:rtl w:val="0"/>
        </w:rPr>
        <w:t xml:space="preserve">No comparable product to the stereotactic system. A stereotactic system for kidney stone surgery has never been done before.</w:t>
      </w:r>
    </w:p>
    <w:p w:rsidR="00000000" w:rsidDel="00000000" w:rsidP="00000000" w:rsidRDefault="00000000" w:rsidRPr="00000000" w14:paraId="00000080">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81">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MedTech companies that develop </w:t>
      </w:r>
      <w:r w:rsidDel="00000000" w:rsidR="00000000" w:rsidRPr="00000000">
        <w:rPr>
          <w:rFonts w:ascii="Arial Narrow" w:cs="Arial Narrow" w:eastAsia="Arial Narrow" w:hAnsi="Arial Narrow"/>
          <w:sz w:val="22"/>
          <w:szCs w:val="22"/>
          <w:u w:val="single"/>
          <w:rtl w:val="0"/>
        </w:rPr>
        <w:t xml:space="preserve">neuro ortho</w:t>
      </w:r>
      <w:r w:rsidDel="00000000" w:rsidR="00000000" w:rsidRPr="00000000">
        <w:rPr>
          <w:rFonts w:ascii="Arial Narrow" w:cs="Arial Narrow" w:eastAsia="Arial Narrow" w:hAnsi="Arial Narrow"/>
          <w:sz w:val="22"/>
          <w:szCs w:val="22"/>
          <w:rtl w:val="0"/>
        </w:rPr>
        <w:t xml:space="preserve"> guidance software and 3D modelling with auto segmentation and target registration such as Centreline Biomedical</w:t>
      </w:r>
    </w:p>
    <w:p w:rsidR="00000000" w:rsidDel="00000000" w:rsidP="00000000" w:rsidRDefault="00000000" w:rsidRPr="00000000" w14:paraId="00000082">
      <w:pPr>
        <w:ind w:left="144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83">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What are the segmentations within the market? Which one(s) are you targeting?</w:t>
      </w:r>
    </w:p>
    <w:p w:rsidR="00000000" w:rsidDel="00000000" w:rsidP="00000000" w:rsidRDefault="00000000" w:rsidRPr="00000000" w14:paraId="00000084">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global urological market can be segmented into PCNL, urinary tract obstruction, antegrade pyelography and others. We are targeting the PCNL segment, looking to expand there.</w:t>
      </w:r>
    </w:p>
    <w:p w:rsidR="00000000" w:rsidDel="00000000" w:rsidP="00000000" w:rsidRDefault="00000000" w:rsidRPr="00000000" w14:paraId="00000085">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86">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Can the market be expanded?</w:t>
      </w:r>
    </w:p>
    <w:p w:rsidR="00000000" w:rsidDel="00000000" w:rsidP="00000000" w:rsidRDefault="00000000" w:rsidRPr="00000000" w14:paraId="00000087">
      <w:pPr>
        <w:ind w:left="0" w:firstLine="0"/>
        <w:rPr>
          <w:rFonts w:ascii="Arial Narrow" w:cs="Arial Narrow" w:eastAsia="Arial Narrow" w:hAnsi="Arial Narrow"/>
          <w:color w:val="0000ff"/>
          <w:sz w:val="22"/>
          <w:szCs w:val="22"/>
        </w:rPr>
      </w:pPr>
      <w:r w:rsidDel="00000000" w:rsidR="00000000" w:rsidRPr="00000000">
        <w:rPr>
          <w:rFonts w:ascii="Arial Narrow" w:cs="Arial Narrow" w:eastAsia="Arial Narrow" w:hAnsi="Arial Narrow"/>
          <w:color w:val="0000ff"/>
          <w:sz w:val="22"/>
          <w:szCs w:val="22"/>
          <w:rtl w:val="0"/>
        </w:rPr>
        <w:t xml:space="preserve">Will expand the number of surgeons able to perform PCNL.</w:t>
      </w:r>
    </w:p>
    <w:p w:rsidR="00000000" w:rsidDel="00000000" w:rsidP="00000000" w:rsidRDefault="00000000" w:rsidRPr="00000000" w14:paraId="00000088">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89">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What are the major market forces?</w:t>
      </w:r>
    </w:p>
    <w:p w:rsidR="00000000" w:rsidDel="00000000" w:rsidP="00000000" w:rsidRDefault="00000000" w:rsidRPr="00000000" w14:paraId="0000008A">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Safer surgeries for both doctors and patients. Increases surgical confidence and reduces patient bleeding and organ damage. </w:t>
      </w:r>
    </w:p>
    <w:p w:rsidR="00000000" w:rsidDel="00000000" w:rsidP="00000000" w:rsidRDefault="00000000" w:rsidRPr="00000000" w14:paraId="0000008B">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8C">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8D">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8E">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8F">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References:</w:t>
      </w:r>
    </w:p>
    <w:p w:rsidR="00000000" w:rsidDel="00000000" w:rsidP="00000000" w:rsidRDefault="00000000" w:rsidRPr="00000000" w14:paraId="00000090">
      <w:pPr>
        <w:numPr>
          <w:ilvl w:val="0"/>
          <w:numId w:val="5"/>
        </w:numPr>
        <w:ind w:left="720" w:hanging="360"/>
        <w:rPr>
          <w:rFonts w:ascii="Arial Narrow" w:cs="Arial Narrow" w:eastAsia="Arial Narrow" w:hAnsi="Arial Narrow"/>
        </w:rPr>
      </w:pPr>
      <w:r w:rsidDel="00000000" w:rsidR="00000000" w:rsidRPr="00000000">
        <w:rPr>
          <w:rFonts w:ascii="Roboto" w:cs="Roboto" w:eastAsia="Roboto" w:hAnsi="Roboto"/>
          <w:color w:val="212121"/>
          <w:highlight w:val="white"/>
          <w:rtl w:val="0"/>
        </w:rPr>
        <w:t xml:space="preserve">Li, H., Chen, Y., Liu, C., Li, B., Xu, K., &amp; Bao, S. (2013). Construction of a three-dimensional model of renal stones: comprehensive planning for percutaneous nephrolithotomy and assistance in surgery. </w:t>
      </w:r>
      <w:r w:rsidDel="00000000" w:rsidR="00000000" w:rsidRPr="00000000">
        <w:rPr>
          <w:rFonts w:ascii="Roboto" w:cs="Roboto" w:eastAsia="Roboto" w:hAnsi="Roboto"/>
          <w:i w:val="1"/>
          <w:color w:val="212121"/>
          <w:highlight w:val="white"/>
          <w:rtl w:val="0"/>
        </w:rPr>
        <w:t xml:space="preserve">World journal of urology</w:t>
      </w:r>
      <w:r w:rsidDel="00000000" w:rsidR="00000000" w:rsidRPr="00000000">
        <w:rPr>
          <w:rFonts w:ascii="Roboto" w:cs="Roboto" w:eastAsia="Roboto" w:hAnsi="Roboto"/>
          <w:color w:val="212121"/>
          <w:highlight w:val="white"/>
          <w:rtl w:val="0"/>
        </w:rPr>
        <w:t xml:space="preserve">, </w:t>
      </w:r>
      <w:r w:rsidDel="00000000" w:rsidR="00000000" w:rsidRPr="00000000">
        <w:rPr>
          <w:rFonts w:ascii="Roboto" w:cs="Roboto" w:eastAsia="Roboto" w:hAnsi="Roboto"/>
          <w:i w:val="1"/>
          <w:color w:val="212121"/>
          <w:highlight w:val="white"/>
          <w:rtl w:val="0"/>
        </w:rPr>
        <w:t xml:space="preserve">31</w:t>
      </w:r>
      <w:r w:rsidDel="00000000" w:rsidR="00000000" w:rsidRPr="00000000">
        <w:rPr>
          <w:rFonts w:ascii="Roboto" w:cs="Roboto" w:eastAsia="Roboto" w:hAnsi="Roboto"/>
          <w:color w:val="212121"/>
          <w:highlight w:val="white"/>
          <w:rtl w:val="0"/>
        </w:rPr>
        <w:t xml:space="preserve">(6), 1587–1592. </w:t>
      </w:r>
      <w:hyperlink r:id="rId11">
        <w:r w:rsidDel="00000000" w:rsidR="00000000" w:rsidRPr="00000000">
          <w:rPr>
            <w:rFonts w:ascii="Roboto" w:cs="Roboto" w:eastAsia="Roboto" w:hAnsi="Roboto"/>
            <w:color w:val="1155cc"/>
            <w:highlight w:val="white"/>
            <w:u w:val="single"/>
            <w:rtl w:val="0"/>
          </w:rPr>
          <w:t xml:space="preserve">https://doi.org/10.1007/s00345-012-0998-7</w:t>
        </w:r>
      </w:hyperlink>
      <w:r w:rsidDel="00000000" w:rsidR="00000000" w:rsidRPr="00000000">
        <w:rPr>
          <w:rtl w:val="0"/>
        </w:rPr>
      </w:r>
    </w:p>
    <w:p w:rsidR="00000000" w:rsidDel="00000000" w:rsidP="00000000" w:rsidRDefault="00000000" w:rsidRPr="00000000" w14:paraId="00000091">
      <w:pPr>
        <w:numPr>
          <w:ilvl w:val="0"/>
          <w:numId w:val="5"/>
        </w:numPr>
        <w:pBdr>
          <w:left w:color="000000" w:space="0" w:sz="0" w:val="none"/>
        </w:pBdr>
        <w:spacing w:line="240" w:lineRule="auto"/>
        <w:ind w:left="720" w:hanging="360"/>
        <w:rPr>
          <w:rFonts w:ascii="Roboto" w:cs="Roboto" w:eastAsia="Roboto" w:hAnsi="Roboto"/>
          <w:color w:val="212121"/>
          <w:highlight w:val="white"/>
        </w:rPr>
      </w:pPr>
      <w:r w:rsidDel="00000000" w:rsidR="00000000" w:rsidRPr="00000000">
        <w:rPr>
          <w:rFonts w:ascii="Times New Roman" w:cs="Times New Roman" w:eastAsia="Times New Roman" w:hAnsi="Times New Roman"/>
          <w:color w:val="212121"/>
          <w:highlight w:val="white"/>
          <w:rtl w:val="0"/>
        </w:rPr>
        <w:t xml:space="preserve">Austin Health. (2021). </w:t>
      </w:r>
      <w:r w:rsidDel="00000000" w:rsidR="00000000" w:rsidRPr="00000000">
        <w:rPr>
          <w:rFonts w:ascii="Times New Roman" w:cs="Times New Roman" w:eastAsia="Times New Roman" w:hAnsi="Times New Roman"/>
          <w:i w:val="1"/>
          <w:color w:val="212121"/>
          <w:highlight w:val="white"/>
          <w:rtl w:val="0"/>
        </w:rPr>
        <w:t xml:space="preserve">Annual Report 2020-21</w:t>
      </w:r>
      <w:r w:rsidDel="00000000" w:rsidR="00000000" w:rsidRPr="00000000">
        <w:rPr>
          <w:rFonts w:ascii="Times New Roman" w:cs="Times New Roman" w:eastAsia="Times New Roman" w:hAnsi="Times New Roman"/>
          <w:color w:val="212121"/>
          <w:highlight w:val="white"/>
          <w:rtl w:val="0"/>
        </w:rPr>
        <w:t xml:space="preserve">. Austin Health. https://www.austin.org.au/Assets/Files/austin-health-annual-report-2020-21.pdf</w:t>
      </w:r>
      <w:r w:rsidDel="00000000" w:rsidR="00000000" w:rsidRPr="00000000">
        <w:rPr>
          <w:rtl w:val="0"/>
        </w:rPr>
      </w:r>
    </w:p>
    <w:p w:rsidR="00000000" w:rsidDel="00000000" w:rsidP="00000000" w:rsidRDefault="00000000" w:rsidRPr="00000000" w14:paraId="00000092">
      <w:pPr>
        <w:numPr>
          <w:ilvl w:val="0"/>
          <w:numId w:val="5"/>
        </w:numPr>
        <w:ind w:left="720" w:hanging="360"/>
        <w:rPr>
          <w:rFonts w:ascii="Roboto" w:cs="Roboto" w:eastAsia="Roboto" w:hAnsi="Roboto"/>
          <w:color w:val="212121"/>
          <w:highlight w:val="white"/>
          <w:u w:val="none"/>
        </w:rPr>
      </w:pPr>
      <w:hyperlink r:id="rId12">
        <w:r w:rsidDel="00000000" w:rsidR="00000000" w:rsidRPr="00000000">
          <w:rPr>
            <w:rFonts w:ascii="Roboto" w:cs="Roboto" w:eastAsia="Roboto" w:hAnsi="Roboto"/>
            <w:color w:val="1155cc"/>
            <w:highlight w:val="white"/>
            <w:u w:val="single"/>
            <w:rtl w:val="0"/>
          </w:rPr>
          <w:t xml:space="preserve">http://www.ablesw.com/3d-doctor/price.html</w:t>
        </w:r>
      </w:hyperlink>
      <w:r w:rsidDel="00000000" w:rsidR="00000000" w:rsidRPr="00000000">
        <w:rPr>
          <w:rFonts w:ascii="Roboto" w:cs="Roboto" w:eastAsia="Roboto" w:hAnsi="Roboto"/>
          <w:color w:val="212121"/>
          <w:highlight w:val="white"/>
          <w:rtl w:val="0"/>
        </w:rPr>
        <w:t xml:space="preserve"> </w:t>
      </w:r>
      <w:r w:rsidDel="00000000" w:rsidR="00000000" w:rsidRPr="00000000">
        <w:rPr>
          <w:rtl w:val="0"/>
        </w:rPr>
      </w:r>
    </w:p>
    <w:p w:rsidR="00000000" w:rsidDel="00000000" w:rsidP="00000000" w:rsidRDefault="00000000" w:rsidRPr="00000000" w14:paraId="00000093">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94">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TAM</w:t>
      </w:r>
    </w:p>
    <w:p w:rsidR="00000000" w:rsidDel="00000000" w:rsidP="00000000" w:rsidRDefault="00000000" w:rsidRPr="00000000" w14:paraId="00000095">
      <w:pPr>
        <w:rPr>
          <w:rFonts w:ascii="Arial Narrow" w:cs="Arial Narrow" w:eastAsia="Arial Narrow" w:hAnsi="Arial Narrow"/>
          <w:b w:val="1"/>
        </w:rPr>
      </w:pPr>
      <w:hyperlink r:id="rId13">
        <w:r w:rsidDel="00000000" w:rsidR="00000000" w:rsidRPr="00000000">
          <w:rPr>
            <w:rFonts w:ascii="Arial Narrow" w:cs="Arial Narrow" w:eastAsia="Arial Narrow" w:hAnsi="Arial Narrow"/>
            <w:b w:val="1"/>
            <w:color w:val="1155cc"/>
            <w:u w:val="single"/>
            <w:rtl w:val="0"/>
          </w:rPr>
          <w:t xml:space="preserve">https://www.grandviewresearch.com/industry-analysis/kidney-stone-retrieval-devices-market-report</w:t>
        </w:r>
      </w:hyperlink>
      <w:r w:rsidDel="00000000" w:rsidR="00000000" w:rsidRPr="00000000">
        <w:rPr>
          <w:rtl w:val="0"/>
        </w:rPr>
      </w:r>
    </w:p>
    <w:p w:rsidR="00000000" w:rsidDel="00000000" w:rsidP="00000000" w:rsidRDefault="00000000" w:rsidRPr="00000000" w14:paraId="00000096">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97">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98">
      <w:pPr>
        <w:rPr>
          <w:rFonts w:ascii="Arial Narrow" w:cs="Arial Narrow" w:eastAsia="Arial Narrow" w:hAnsi="Arial Narrow"/>
          <w:b w:val="1"/>
        </w:rPr>
      </w:pPr>
      <w:r w:rsidDel="00000000" w:rsidR="00000000" w:rsidRPr="00000000">
        <w:rPr>
          <w:rtl w:val="0"/>
        </w:rPr>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al Narrow">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8312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070C8E"/>
    <w:pPr>
      <w:spacing w:after="100" w:afterAutospacing="1" w:before="100" w:beforeAutospacing="1"/>
    </w:pPr>
    <w:rPr>
      <w:rFonts w:ascii="Times New Roman" w:cs="Times New Roman" w:eastAsia="Times New Roman" w:hAnsi="Times New Roman"/>
      <w:lang w:eastAsia="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doi.org/10.1007/s00345-012-0998-7" TargetMode="External"/><Relationship Id="rId10" Type="http://schemas.openxmlformats.org/officeDocument/2006/relationships/hyperlink" Target="https://www.medicaldesignandoutsourcing.com/3d-printing-medtech-startup-edge/" TargetMode="External"/><Relationship Id="rId13" Type="http://schemas.openxmlformats.org/officeDocument/2006/relationships/hyperlink" Target="https://www.grandviewresearch.com/industry-analysis/kidney-stone-retrieval-devices-market-report" TargetMode="External"/><Relationship Id="rId12" Type="http://schemas.openxmlformats.org/officeDocument/2006/relationships/hyperlink" Target="http://www.ablesw.com/3d-doctor/price.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ArialNarrow-regular.ttf"/><Relationship Id="rId6" Type="http://schemas.openxmlformats.org/officeDocument/2006/relationships/font" Target="fonts/ArialNarrow-bold.ttf"/><Relationship Id="rId7" Type="http://schemas.openxmlformats.org/officeDocument/2006/relationships/font" Target="fonts/ArialNarrow-italic.ttf"/><Relationship Id="rId8"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BSZDpr5SIFcxNzSp4mgkm+XefEQ==">AMUW2mV6TuIxVMxUGPl5c/HXfhxdFSFiPpBZO+tABbh+qZ7W6gTgr2SIpi6cuIFWl8VsYjsG+WQNkj6c8wI+Ntck6Y5SQIbZjUWlUAUGNMdJoHbkSewBayE=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2021-11-21T12:10:00Z</dcterms:created>
  <dc:creator>Kim Dao</dc:creator>
</cp:coreProperties>
</file>