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DEF52" w14:textId="77777777" w:rsidR="00993BDB" w:rsidRDefault="00000000">
      <w:r>
        <w:rPr>
          <w:noProof/>
        </w:rPr>
        <w:drawing>
          <wp:inline distT="19050" distB="19050" distL="19050" distR="19050" wp14:anchorId="071782C4" wp14:editId="2C004350">
            <wp:extent cx="1393378" cy="585788"/>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2123310D" wp14:editId="5E1D8328">
            <wp:extent cx="1946529" cy="623888"/>
            <wp:effectExtent l="0" t="0" r="0" b="0"/>
            <wp:docPr id="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2D3D81A7" wp14:editId="2BA3C1A1">
            <wp:extent cx="1909763" cy="525623"/>
            <wp:effectExtent l="0" t="0" r="0" b="0"/>
            <wp:docPr id="1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3858" t="12058"/>
                    <a:stretch>
                      <a:fillRect/>
                    </a:stretch>
                  </pic:blipFill>
                  <pic:spPr>
                    <a:xfrm>
                      <a:off x="0" y="0"/>
                      <a:ext cx="1909763" cy="525623"/>
                    </a:xfrm>
                    <a:prstGeom prst="rect">
                      <a:avLst/>
                    </a:prstGeom>
                    <a:ln/>
                  </pic:spPr>
                </pic:pic>
              </a:graphicData>
            </a:graphic>
          </wp:inline>
        </w:drawing>
      </w:r>
    </w:p>
    <w:p w14:paraId="2232E2C6" w14:textId="77777777" w:rsidR="00993BDB" w:rsidRDefault="00000000">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1532926F" w14:textId="4B40FF88" w:rsidR="00993BDB" w:rsidRDefault="00000000">
      <w:pPr>
        <w:spacing w:before="280" w:after="280"/>
        <w:rPr>
          <w:rFonts w:ascii="Times New Roman" w:eastAsia="Times New Roman" w:hAnsi="Times New Roman" w:cs="Times New Roman"/>
        </w:rPr>
      </w:pPr>
      <w:r>
        <w:rPr>
          <w:rFonts w:ascii="Arial Narrow" w:eastAsia="Arial Narrow" w:hAnsi="Arial Narrow" w:cs="Arial Narrow"/>
          <w:color w:val="006BAA"/>
          <w:sz w:val="28"/>
          <w:szCs w:val="28"/>
        </w:rPr>
        <w:t>PROJECT NAME:</w:t>
      </w:r>
      <w:r w:rsidR="00991AA3">
        <w:rPr>
          <w:rFonts w:ascii="Arial Narrow" w:eastAsia="Arial Narrow" w:hAnsi="Arial Narrow" w:cs="Arial Narrow"/>
          <w:color w:val="006BAA"/>
          <w:sz w:val="28"/>
          <w:szCs w:val="28"/>
        </w:rPr>
        <w:t xml:space="preserve"> Project Embrace</w:t>
      </w:r>
    </w:p>
    <w:p w14:paraId="50287142" w14:textId="69B36D79" w:rsidR="00993BDB" w:rsidRDefault="0000000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w:t>
      </w:r>
      <w:r w:rsidR="008F5767">
        <w:rPr>
          <w:rFonts w:ascii="Arial Narrow" w:eastAsia="Arial Narrow" w:hAnsi="Arial Narrow" w:cs="Arial Narrow"/>
          <w:color w:val="006BAA"/>
          <w:sz w:val="28"/>
          <w:szCs w:val="28"/>
        </w:rPr>
        <w:t>4</w:t>
      </w:r>
      <w:r>
        <w:rPr>
          <w:rFonts w:ascii="Arial Narrow" w:eastAsia="Arial Narrow" w:hAnsi="Arial Narrow" w:cs="Arial Narrow"/>
          <w:color w:val="006BAA"/>
          <w:sz w:val="28"/>
          <w:szCs w:val="28"/>
        </w:rPr>
        <w:t xml:space="preserve"> </w:t>
      </w:r>
      <w:r w:rsidR="00D307BC">
        <w:rPr>
          <w:rFonts w:ascii="Arial Narrow" w:eastAsia="Arial Narrow" w:hAnsi="Arial Narrow" w:cs="Arial Narrow"/>
          <w:color w:val="006BAA"/>
          <w:sz w:val="28"/>
          <w:szCs w:val="28"/>
        </w:rPr>
        <w:t>(Week 5)</w:t>
      </w:r>
    </w:p>
    <w:p w14:paraId="3A8DCF03" w14:textId="1A41A2D0" w:rsidR="00993BDB" w:rsidRDefault="0000000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LEAD: </w:t>
      </w:r>
      <w:r w:rsidR="00991AA3">
        <w:rPr>
          <w:rFonts w:ascii="Arial Narrow" w:eastAsia="Arial Narrow" w:hAnsi="Arial Narrow" w:cs="Arial Narrow"/>
          <w:color w:val="006BAA"/>
          <w:sz w:val="28"/>
          <w:szCs w:val="28"/>
        </w:rPr>
        <w:t>Sue Liu</w:t>
      </w:r>
    </w:p>
    <w:p w14:paraId="26D20CC1" w14:textId="77777777" w:rsidR="00993BDB" w:rsidRDefault="00993BDB">
      <w:pPr>
        <w:rPr>
          <w:rFonts w:ascii="Arial Narrow" w:eastAsia="Arial Narrow" w:hAnsi="Arial Narrow" w:cs="Arial Narrow"/>
          <w:b/>
        </w:rPr>
      </w:pPr>
    </w:p>
    <w:p w14:paraId="0FFD72A9" w14:textId="672B8F5F" w:rsidR="00993BDB" w:rsidRDefault="008F5767">
      <w:pPr>
        <w:rPr>
          <w:rFonts w:ascii="Arial Narrow" w:eastAsia="Arial Narrow" w:hAnsi="Arial Narrow" w:cs="Arial Narrow"/>
          <w:b/>
        </w:rPr>
      </w:pPr>
      <w:r>
        <w:rPr>
          <w:rFonts w:ascii="Arial Narrow" w:eastAsia="Arial Narrow" w:hAnsi="Arial Narrow" w:cs="Arial Narrow"/>
          <w:b/>
        </w:rPr>
        <w:t>Summary of current gold-standard:</w:t>
      </w:r>
    </w:p>
    <w:p w14:paraId="0D281F62" w14:textId="77777777" w:rsidR="008F5767" w:rsidRDefault="008F5767">
      <w:pPr>
        <w:rPr>
          <w:rFonts w:ascii="Arial Narrow" w:eastAsia="Arial Narrow" w:hAnsi="Arial Narrow" w:cs="Arial Narrow"/>
          <w:b/>
        </w:rPr>
      </w:pPr>
    </w:p>
    <w:p w14:paraId="09246A94" w14:textId="01392463" w:rsidR="00993BDB" w:rsidRPr="0047764C" w:rsidRDefault="0047764C">
      <w:pPr>
        <w:rPr>
          <w:rFonts w:asciiTheme="minorHAnsi" w:eastAsia="Arial Narrow" w:hAnsiTheme="minorHAnsi" w:cstheme="minorHAnsi"/>
          <w:b/>
        </w:rPr>
      </w:pPr>
      <w:r w:rsidRPr="0047764C">
        <w:rPr>
          <w:rFonts w:asciiTheme="minorHAnsi" w:eastAsia="Arial Narrow" w:hAnsiTheme="minorHAnsi" w:cstheme="minorHAnsi"/>
          <w:bCs/>
        </w:rPr>
        <w:t>The current gold-standard practice for patients to receive answers to their questions directly from a clinician is for them to phone the caring team with a provided number. This number is usually manned by a Symptom and Urgent Review Clinic (SURC) nurse. This practice allows for patients to ask very specific questions regarding their circumstances, with the SURC nurse having access to their appropriate medical information. Furthermore, the nurse is able to consult with the oncologists/other healthcare professionals</w:t>
      </w:r>
      <w:r>
        <w:rPr>
          <w:rFonts w:asciiTheme="minorHAnsi" w:eastAsia="Arial Narrow" w:hAnsiTheme="minorHAnsi" w:cstheme="minorHAnsi"/>
          <w:bCs/>
        </w:rPr>
        <w:t xml:space="preserve"> in the team</w:t>
      </w:r>
      <w:r w:rsidRPr="0047764C">
        <w:rPr>
          <w:rFonts w:asciiTheme="minorHAnsi" w:eastAsia="Arial Narrow" w:hAnsiTheme="minorHAnsi" w:cstheme="minorHAnsi"/>
          <w:bCs/>
        </w:rPr>
        <w:t xml:space="preserve"> as needed, in order to provide a holistic perspective to the patient's </w:t>
      </w:r>
      <w:r>
        <w:rPr>
          <w:rFonts w:asciiTheme="minorHAnsi" w:eastAsia="Arial Narrow" w:hAnsiTheme="minorHAnsi" w:cstheme="minorHAnsi"/>
          <w:bCs/>
        </w:rPr>
        <w:t>question/scenario</w:t>
      </w:r>
      <w:r w:rsidRPr="0047764C">
        <w:rPr>
          <w:rFonts w:asciiTheme="minorHAnsi" w:eastAsia="Arial Narrow" w:hAnsiTheme="minorHAnsi" w:cstheme="minorHAnsi"/>
          <w:bCs/>
        </w:rPr>
        <w:t>. Phone translators can be utilised to aid access to CALD populations. Due to the other competing demands of the role, SURC nurses may not always be able to pick up calls immediately.</w:t>
      </w:r>
    </w:p>
    <w:p w14:paraId="5519778C" w14:textId="77777777" w:rsidR="00993BDB" w:rsidRDefault="00993BDB">
      <w:pPr>
        <w:rPr>
          <w:rFonts w:ascii="Arial Narrow" w:eastAsia="Arial Narrow" w:hAnsi="Arial Narrow" w:cs="Arial Narrow"/>
          <w:b/>
        </w:rPr>
      </w:pPr>
    </w:p>
    <w:p w14:paraId="4D0C1026" w14:textId="5748AD58" w:rsidR="00993BDB" w:rsidRDefault="008F5767">
      <w:pPr>
        <w:rPr>
          <w:rFonts w:ascii="Arial Narrow" w:eastAsia="Arial Narrow" w:hAnsi="Arial Narrow" w:cs="Arial Narrow"/>
          <w:b/>
        </w:rPr>
      </w:pPr>
      <w:r>
        <w:rPr>
          <w:rFonts w:ascii="Arial Narrow" w:eastAsia="Arial Narrow" w:hAnsi="Arial Narrow" w:cs="Arial Narrow"/>
          <w:b/>
        </w:rPr>
        <w:t>Pugh matrix:</w:t>
      </w:r>
    </w:p>
    <w:p w14:paraId="1A2EF265" w14:textId="77777777" w:rsidR="008F5767" w:rsidRDefault="008F5767">
      <w:pPr>
        <w:rPr>
          <w:rFonts w:ascii="Arial Narrow" w:eastAsia="Arial Narrow" w:hAnsi="Arial Narrow" w:cs="Arial Narrow"/>
          <w:b/>
        </w:rPr>
      </w:pPr>
    </w:p>
    <w:p w14:paraId="1DC5FDDD" w14:textId="77777777" w:rsidR="00C463C0" w:rsidRPr="00C463C0" w:rsidRDefault="00C463C0" w:rsidP="00C463C0">
      <w:pPr>
        <w:pStyle w:val="NormalWeb"/>
        <w:numPr>
          <w:ilvl w:val="0"/>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Results in increased patient confidence in undergoing chemotherapy</w:t>
      </w:r>
    </w:p>
    <w:p w14:paraId="4FA8C088" w14:textId="77777777" w:rsidR="00C463C0" w:rsidRPr="00C463C0" w:rsidRDefault="00C463C0" w:rsidP="00C463C0">
      <w:pPr>
        <w:pStyle w:val="NormalWeb"/>
        <w:numPr>
          <w:ilvl w:val="0"/>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Easily accessed by patients undergoing chemotherapy and their carers</w:t>
      </w:r>
    </w:p>
    <w:p w14:paraId="17EEF28E" w14:textId="77777777" w:rsidR="00C463C0" w:rsidRPr="00C463C0" w:rsidRDefault="00C463C0" w:rsidP="00C463C0">
      <w:pPr>
        <w:pStyle w:val="NormalWeb"/>
        <w:numPr>
          <w:ilvl w:val="1"/>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Accessible via devices already available to the public (ie. smartphones, computers) </w:t>
      </w:r>
    </w:p>
    <w:p w14:paraId="44DC008F" w14:textId="77777777" w:rsidR="00C463C0" w:rsidRPr="00C463C0" w:rsidRDefault="00C463C0" w:rsidP="00C463C0">
      <w:pPr>
        <w:pStyle w:val="NormalWeb"/>
        <w:numPr>
          <w:ilvl w:val="1"/>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Information is understandable to those with low health literacy and culturally and linguistically diverse populations</w:t>
      </w:r>
    </w:p>
    <w:p w14:paraId="470E5906" w14:textId="77777777" w:rsidR="00C463C0" w:rsidRPr="00C463C0" w:rsidRDefault="00C463C0" w:rsidP="00C463C0">
      <w:pPr>
        <w:pStyle w:val="NormalWeb"/>
        <w:numPr>
          <w:ilvl w:val="0"/>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 xml:space="preserve">Patients can access information that is </w:t>
      </w:r>
      <w:r w:rsidRPr="00C463C0">
        <w:rPr>
          <w:rFonts w:ascii="Calibri" w:hAnsi="Calibri" w:cs="Calibri"/>
          <w:color w:val="000000"/>
          <w:u w:val="single"/>
        </w:rPr>
        <w:t>relevant</w:t>
      </w:r>
      <w:r w:rsidRPr="00C463C0">
        <w:rPr>
          <w:rFonts w:ascii="Calibri" w:hAnsi="Calibri" w:cs="Calibri"/>
          <w:color w:val="000000"/>
        </w:rPr>
        <w:t xml:space="preserve"> to their circumstances</w:t>
      </w:r>
    </w:p>
    <w:p w14:paraId="0C7A0450" w14:textId="77777777" w:rsidR="00C463C0" w:rsidRPr="00C463C0" w:rsidRDefault="00C463C0" w:rsidP="00C463C0">
      <w:pPr>
        <w:pStyle w:val="NormalWeb"/>
        <w:numPr>
          <w:ilvl w:val="0"/>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Information can be delivered and updated by healthcare professionals following approved guidelines where applicable</w:t>
      </w:r>
    </w:p>
    <w:p w14:paraId="40042F54" w14:textId="77777777" w:rsidR="00C463C0" w:rsidRPr="00C463C0" w:rsidRDefault="00C463C0" w:rsidP="00C463C0">
      <w:pPr>
        <w:pStyle w:val="NormalWeb"/>
        <w:numPr>
          <w:ilvl w:val="0"/>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lastRenderedPageBreak/>
        <w:t>Easily integrated into existing healthcare system workflows</w:t>
      </w:r>
    </w:p>
    <w:p w14:paraId="7B98812E" w14:textId="77777777" w:rsidR="00C463C0" w:rsidRPr="00C463C0" w:rsidRDefault="00C463C0" w:rsidP="00C463C0">
      <w:pPr>
        <w:pStyle w:val="NormalWeb"/>
        <w:numPr>
          <w:ilvl w:val="1"/>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Affordable </w:t>
      </w:r>
    </w:p>
    <w:p w14:paraId="24A0AF7C" w14:textId="77777777" w:rsidR="00C463C0" w:rsidRPr="00C463C0" w:rsidRDefault="00C463C0" w:rsidP="00C463C0">
      <w:pPr>
        <w:pStyle w:val="NormalWeb"/>
        <w:numPr>
          <w:ilvl w:val="1"/>
          <w:numId w:val="1"/>
        </w:numPr>
        <w:spacing w:before="0" w:beforeAutospacing="0" w:after="0" w:afterAutospacing="0"/>
        <w:textAlignment w:val="baseline"/>
        <w:rPr>
          <w:rFonts w:ascii="Calibri" w:hAnsi="Calibri" w:cs="Calibri"/>
          <w:color w:val="000000"/>
        </w:rPr>
      </w:pPr>
      <w:r w:rsidRPr="00C463C0">
        <w:rPr>
          <w:rFonts w:ascii="Calibri" w:hAnsi="Calibri" w:cs="Calibri"/>
          <w:color w:val="000000"/>
        </w:rPr>
        <w:t>Does not require excess time from healthcare professionals</w:t>
      </w:r>
    </w:p>
    <w:p w14:paraId="69EBBF71" w14:textId="77777777" w:rsidR="008F5767" w:rsidRPr="008F5767" w:rsidRDefault="008F5767">
      <w:pPr>
        <w:rPr>
          <w:rFonts w:ascii="Arial Narrow" w:eastAsia="Arial Narrow" w:hAnsi="Arial Narrow" w:cs="Arial Narrow"/>
          <w:bCs/>
        </w:rPr>
      </w:pPr>
    </w:p>
    <w:tbl>
      <w:tblPr>
        <w:tblW w:w="15160" w:type="dxa"/>
        <w:tblCellMar>
          <w:left w:w="0" w:type="dxa"/>
          <w:right w:w="0" w:type="dxa"/>
        </w:tblCellMar>
        <w:tblLook w:val="04A0" w:firstRow="1" w:lastRow="0" w:firstColumn="1" w:lastColumn="0" w:noHBand="0" w:noVBand="1"/>
      </w:tblPr>
      <w:tblGrid>
        <w:gridCol w:w="1464"/>
        <w:gridCol w:w="990"/>
        <w:gridCol w:w="713"/>
        <w:gridCol w:w="2212"/>
        <w:gridCol w:w="2410"/>
        <w:gridCol w:w="2835"/>
        <w:gridCol w:w="2551"/>
        <w:gridCol w:w="1985"/>
      </w:tblGrid>
      <w:tr w:rsidR="001836C7" w:rsidRPr="008F5767" w14:paraId="3EE5F3BB" w14:textId="77777777" w:rsidTr="001836C7">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5417605" w14:textId="77777777" w:rsidR="008F5767" w:rsidRPr="008F5767" w:rsidRDefault="008F5767" w:rsidP="008F5767">
            <w:pPr>
              <w:rPr>
                <w:rFonts w:ascii="Times New Roman" w:eastAsia="Times New Roman" w:hAnsi="Times New Roman" w:cs="Times New Roman"/>
              </w:rPr>
            </w:pP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5989A3" w14:textId="339B95F0" w:rsidR="008F5767" w:rsidRPr="008F5767" w:rsidRDefault="001836C7" w:rsidP="008F5767">
            <w:pPr>
              <w:rPr>
                <w:rFonts w:ascii="Arial" w:eastAsia="Times New Roman" w:hAnsi="Arial" w:cs="Arial"/>
                <w:sz w:val="20"/>
                <w:szCs w:val="20"/>
              </w:rPr>
            </w:pPr>
            <w:r>
              <w:rPr>
                <w:rFonts w:ascii="Arial" w:eastAsia="Times New Roman" w:hAnsi="Arial" w:cs="Arial"/>
                <w:sz w:val="20"/>
                <w:szCs w:val="20"/>
              </w:rPr>
              <w:t>Patient phones team</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021AAA"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Weight</w:t>
            </w:r>
          </w:p>
        </w:tc>
        <w:tc>
          <w:tcPr>
            <w:tcW w:w="221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C5CD89" w14:textId="6477CF35" w:rsidR="008F5767" w:rsidRPr="008F5767" w:rsidRDefault="001836C7" w:rsidP="008F5767">
            <w:pPr>
              <w:rPr>
                <w:rFonts w:ascii="Arial" w:eastAsia="Times New Roman" w:hAnsi="Arial" w:cs="Arial"/>
                <w:sz w:val="20"/>
                <w:szCs w:val="20"/>
              </w:rPr>
            </w:pPr>
            <w:r>
              <w:rPr>
                <w:rFonts w:ascii="Arial" w:eastAsia="Times New Roman" w:hAnsi="Arial" w:cs="Arial"/>
                <w:sz w:val="20"/>
                <w:szCs w:val="20"/>
              </w:rPr>
              <w:t>Q&amp;A website run by Alfred team</w:t>
            </w:r>
          </w:p>
        </w:tc>
        <w:tc>
          <w:tcPr>
            <w:tcW w:w="241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6B028C" w14:textId="34428B91" w:rsidR="008F5767" w:rsidRPr="008F5767" w:rsidRDefault="001836C7" w:rsidP="008F5767">
            <w:pPr>
              <w:rPr>
                <w:rFonts w:ascii="Arial" w:eastAsia="Times New Roman" w:hAnsi="Arial" w:cs="Arial"/>
                <w:sz w:val="20"/>
                <w:szCs w:val="20"/>
              </w:rPr>
            </w:pPr>
            <w:r>
              <w:rPr>
                <w:rFonts w:ascii="Arial" w:eastAsia="Times New Roman" w:hAnsi="Arial" w:cs="Arial"/>
                <w:sz w:val="20"/>
                <w:szCs w:val="20"/>
              </w:rPr>
              <w:t>Chemotherapy education sessions</w:t>
            </w:r>
          </w:p>
        </w:tc>
        <w:tc>
          <w:tcPr>
            <w:tcW w:w="283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4D7F69" w14:textId="46E74EDB" w:rsidR="008F5767" w:rsidRPr="008F5767" w:rsidRDefault="001836C7" w:rsidP="008F5767">
            <w:pPr>
              <w:rPr>
                <w:rFonts w:ascii="Arial" w:eastAsia="Times New Roman" w:hAnsi="Arial" w:cs="Arial"/>
                <w:sz w:val="20"/>
                <w:szCs w:val="20"/>
              </w:rPr>
            </w:pPr>
            <w:r>
              <w:rPr>
                <w:rFonts w:ascii="Arial" w:eastAsia="Times New Roman" w:hAnsi="Arial" w:cs="Arial"/>
                <w:sz w:val="20"/>
                <w:szCs w:val="20"/>
              </w:rPr>
              <w:t>Monthly “Town Hall” video call amongst patients</w:t>
            </w:r>
          </w:p>
        </w:tc>
        <w:tc>
          <w:tcPr>
            <w:tcW w:w="255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1DD515" w14:textId="4E91CF5B" w:rsidR="008F5767" w:rsidRPr="008F5767" w:rsidRDefault="001836C7" w:rsidP="008F5767">
            <w:pPr>
              <w:rPr>
                <w:rFonts w:ascii="Arial" w:eastAsia="Times New Roman" w:hAnsi="Arial" w:cs="Arial"/>
                <w:sz w:val="20"/>
                <w:szCs w:val="20"/>
              </w:rPr>
            </w:pPr>
            <w:r>
              <w:rPr>
                <w:rFonts w:ascii="Arial" w:eastAsia="Times New Roman" w:hAnsi="Arial" w:cs="Arial"/>
                <w:sz w:val="20"/>
                <w:szCs w:val="20"/>
              </w:rPr>
              <w:t>Patient question checklist</w:t>
            </w:r>
          </w:p>
        </w:tc>
        <w:tc>
          <w:tcPr>
            <w:tcW w:w="198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845CB9" w14:textId="34EBBEA9" w:rsidR="008F5767" w:rsidRPr="008F5767" w:rsidRDefault="009C73CF" w:rsidP="008F5767">
            <w:pPr>
              <w:rPr>
                <w:rFonts w:ascii="Arial" w:eastAsia="Times New Roman" w:hAnsi="Arial" w:cs="Arial"/>
                <w:sz w:val="20"/>
                <w:szCs w:val="20"/>
              </w:rPr>
            </w:pPr>
            <w:r>
              <w:rPr>
                <w:rFonts w:ascii="Arial" w:eastAsia="Times New Roman" w:hAnsi="Arial" w:cs="Arial"/>
                <w:sz w:val="20"/>
                <w:szCs w:val="20"/>
              </w:rPr>
              <w:t>Provide patient with relevant list of signposting resources</w:t>
            </w:r>
          </w:p>
        </w:tc>
      </w:tr>
      <w:tr w:rsidR="001836C7" w:rsidRPr="008F5767" w14:paraId="0F85C6CF"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6C43490" w14:textId="34ED96A5"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Increases patient confidence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2133CF"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CD4838" w14:textId="3AB01B83" w:rsidR="008F5767" w:rsidRPr="008F5767" w:rsidRDefault="00244984" w:rsidP="008F5767">
            <w:pPr>
              <w:rPr>
                <w:rFonts w:ascii="Arial" w:eastAsia="Times New Roman" w:hAnsi="Arial" w:cs="Arial"/>
                <w:sz w:val="20"/>
                <w:szCs w:val="20"/>
              </w:rPr>
            </w:pPr>
            <w:r>
              <w:rPr>
                <w:rFonts w:ascii="Arial" w:eastAsia="Times New Roman" w:hAnsi="Arial" w:cs="Arial"/>
                <w:sz w:val="20"/>
                <w:szCs w:val="20"/>
              </w:rPr>
              <w:t>1</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5852C8" w14:textId="0368976A"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6C7A9C" w14:textId="5E8562F8"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A88851" w14:textId="3E32BD6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825681" w14:textId="3B98F52E"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3D6CDA" w14:textId="7602BA9A"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1836C7" w:rsidRPr="008F5767" w14:paraId="094A6EAE"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A289DFC" w14:textId="28207E88"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Accessible via common devices + software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419B86"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F82864" w14:textId="0D50E38C" w:rsidR="008F5767" w:rsidRPr="008F5767" w:rsidRDefault="00244984" w:rsidP="008F5767">
            <w:pPr>
              <w:rPr>
                <w:rFonts w:ascii="Arial" w:eastAsia="Times New Roman" w:hAnsi="Arial" w:cs="Arial"/>
                <w:sz w:val="20"/>
                <w:szCs w:val="20"/>
              </w:rPr>
            </w:pPr>
            <w:r>
              <w:rPr>
                <w:rFonts w:ascii="Arial" w:eastAsia="Times New Roman" w:hAnsi="Arial" w:cs="Arial"/>
                <w:sz w:val="20"/>
                <w:szCs w:val="20"/>
              </w:rPr>
              <w:t>3</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9324D76" w14:textId="61BD9E6E"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D26622" w14:textId="4273BECC"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A4FE04" w14:textId="6D6B73F8"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B1CD38" w14:textId="4E4CE575"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1AE185" w14:textId="770B96C9"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1836C7" w:rsidRPr="008F5767" w14:paraId="79C8CA3F"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784C801" w14:textId="5DC434E2"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Accessible to elderly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F98A16"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33188C" w14:textId="06ECDDCA" w:rsidR="008F5767" w:rsidRPr="008F5767" w:rsidRDefault="00244984" w:rsidP="008F5767">
            <w:pPr>
              <w:rPr>
                <w:rFonts w:ascii="Arial" w:eastAsia="Times New Roman" w:hAnsi="Arial" w:cs="Arial"/>
                <w:sz w:val="20"/>
                <w:szCs w:val="20"/>
              </w:rPr>
            </w:pPr>
            <w:r>
              <w:rPr>
                <w:rFonts w:ascii="Arial" w:eastAsia="Times New Roman" w:hAnsi="Arial" w:cs="Arial"/>
                <w:sz w:val="20"/>
                <w:szCs w:val="20"/>
              </w:rPr>
              <w:t>2</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41B9A7" w14:textId="12A4A2B2"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7C332F" w14:textId="51023BF0"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C43AAF" w14:textId="5DC245A5"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0C36A7" w14:textId="00F6B485"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F995E70" w14:textId="2DC232BE"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1836C7" w:rsidRPr="008F5767" w14:paraId="78B549D1"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03D1BE" w14:textId="46D95061"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Accessible to CALD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922D6E"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E5B2C5" w14:textId="111C54C6" w:rsidR="008F5767" w:rsidRPr="008F5767" w:rsidRDefault="00244984" w:rsidP="008F5767">
            <w:pPr>
              <w:rPr>
                <w:rFonts w:ascii="Arial" w:eastAsia="Times New Roman" w:hAnsi="Arial" w:cs="Arial"/>
                <w:sz w:val="20"/>
                <w:szCs w:val="20"/>
              </w:rPr>
            </w:pPr>
            <w:r>
              <w:rPr>
                <w:rFonts w:ascii="Arial" w:eastAsia="Times New Roman" w:hAnsi="Arial" w:cs="Arial"/>
                <w:sz w:val="20"/>
                <w:szCs w:val="20"/>
              </w:rPr>
              <w:t>2</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08194A" w14:textId="0E216C28"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BF111D" w14:textId="333EF8CC"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00483A" w14:textId="1EEC8ED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DF7F83" w14:textId="490FFCD5"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2B7F09" w14:textId="0563563E"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1836C7" w:rsidRPr="008F5767" w14:paraId="6B4E5C39"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DDDD70D" w14:textId="4B54902E"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Information can be specific to patients’ needs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8FFEF1"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3428A3" w14:textId="46945840" w:rsidR="008F5767" w:rsidRPr="008F5767" w:rsidRDefault="00AB71EC" w:rsidP="008F5767">
            <w:pPr>
              <w:rPr>
                <w:rFonts w:ascii="Arial" w:eastAsia="Times New Roman" w:hAnsi="Arial" w:cs="Arial"/>
                <w:sz w:val="20"/>
                <w:szCs w:val="20"/>
              </w:rPr>
            </w:pPr>
            <w:r>
              <w:rPr>
                <w:rFonts w:ascii="Arial" w:eastAsia="Times New Roman" w:hAnsi="Arial" w:cs="Arial"/>
                <w:sz w:val="20"/>
                <w:szCs w:val="20"/>
              </w:rPr>
              <w:t>2</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07BAD3" w14:textId="76B28F4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9700AE" w14:textId="3B2F833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01C664" w14:textId="28C9A88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24A021" w14:textId="5B530AD3"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1FD581" w14:textId="1BD31AF2"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1836C7" w:rsidRPr="008F5767" w14:paraId="3F05BBEC"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834F6E9" w14:textId="69ADC655"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Delivered by HCP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F11A64"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8E4EAF" w14:textId="72D3E8BC" w:rsidR="008F5767" w:rsidRPr="008F5767" w:rsidRDefault="00AB71EC" w:rsidP="008F5767">
            <w:pPr>
              <w:rPr>
                <w:rFonts w:ascii="Arial" w:eastAsia="Times New Roman" w:hAnsi="Arial" w:cs="Arial"/>
                <w:sz w:val="20"/>
                <w:szCs w:val="20"/>
              </w:rPr>
            </w:pPr>
            <w:r>
              <w:rPr>
                <w:rFonts w:ascii="Arial" w:eastAsia="Times New Roman" w:hAnsi="Arial" w:cs="Arial"/>
                <w:sz w:val="20"/>
                <w:szCs w:val="20"/>
              </w:rPr>
              <w:t>3</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6D800B" w14:textId="0CBD64AC"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D5F21F" w14:textId="58CBDB25"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B67E15" w14:textId="1FA31148"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0FB7FA" w14:textId="4DDAADC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11F58C" w14:textId="5949951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r>
      <w:tr w:rsidR="001836C7" w:rsidRPr="008F5767" w14:paraId="0B70319E"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073230" w14:textId="36E8D886" w:rsidR="008F5767" w:rsidRPr="008F5767" w:rsidRDefault="00C463C0" w:rsidP="008F5767">
            <w:pPr>
              <w:rPr>
                <w:rFonts w:ascii="Arial" w:eastAsia="Times New Roman" w:hAnsi="Arial" w:cs="Arial"/>
                <w:sz w:val="20"/>
                <w:szCs w:val="20"/>
              </w:rPr>
            </w:pPr>
            <w:r>
              <w:rPr>
                <w:rFonts w:ascii="Arial" w:eastAsia="Times New Roman" w:hAnsi="Arial" w:cs="Arial"/>
                <w:sz w:val="20"/>
                <w:szCs w:val="20"/>
              </w:rPr>
              <w:t xml:space="preserve">Affordable to implement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1D3307"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3B7A58" w14:textId="603A5455" w:rsidR="008F5767" w:rsidRPr="008F5767" w:rsidRDefault="00AB71EC" w:rsidP="008F5767">
            <w:pPr>
              <w:rPr>
                <w:rFonts w:ascii="Arial" w:eastAsia="Times New Roman" w:hAnsi="Arial" w:cs="Arial"/>
                <w:sz w:val="20"/>
                <w:szCs w:val="20"/>
              </w:rPr>
            </w:pPr>
            <w:r>
              <w:rPr>
                <w:rFonts w:ascii="Arial" w:eastAsia="Times New Roman" w:hAnsi="Arial" w:cs="Arial"/>
                <w:sz w:val="20"/>
                <w:szCs w:val="20"/>
              </w:rPr>
              <w:t>2</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CD163E6" w14:textId="76E97F79"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7F257E7" w14:textId="76CC4947"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232197" w14:textId="1624209B"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CC948A" w14:textId="03039EDF"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6B678C" w14:textId="3CF28C35" w:rsidR="008F5767"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AB71EC" w:rsidRPr="008F5767" w14:paraId="0A763C3E"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3CF6D16" w14:textId="77702079" w:rsidR="00C463C0" w:rsidRDefault="00C463C0" w:rsidP="008F5767">
            <w:pPr>
              <w:rPr>
                <w:rFonts w:ascii="Arial" w:eastAsia="Times New Roman" w:hAnsi="Arial" w:cs="Arial"/>
                <w:sz w:val="20"/>
                <w:szCs w:val="20"/>
              </w:rPr>
            </w:pPr>
            <w:r>
              <w:rPr>
                <w:rFonts w:ascii="Arial" w:eastAsia="Times New Roman" w:hAnsi="Arial" w:cs="Arial"/>
                <w:sz w:val="20"/>
                <w:szCs w:val="20"/>
              </w:rPr>
              <w:t>Does not require excessive time from HCP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798D7B6" w14:textId="2CD64462" w:rsidR="00C463C0" w:rsidRPr="008F5767" w:rsidRDefault="00244984" w:rsidP="008F5767">
            <w:pPr>
              <w:rPr>
                <w:rFonts w:ascii="Arial" w:eastAsia="Times New Roman" w:hAnsi="Arial" w:cs="Arial"/>
                <w:sz w:val="20"/>
                <w:szCs w:val="20"/>
              </w:rPr>
            </w:pPr>
            <w:r>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D98181E" w14:textId="440A7514" w:rsidR="00C463C0" w:rsidRPr="008F5767" w:rsidRDefault="00AB71EC" w:rsidP="008F5767">
            <w:pPr>
              <w:rPr>
                <w:rFonts w:ascii="Arial" w:eastAsia="Times New Roman" w:hAnsi="Arial" w:cs="Arial"/>
                <w:sz w:val="20"/>
                <w:szCs w:val="20"/>
              </w:rPr>
            </w:pPr>
            <w:r>
              <w:rPr>
                <w:rFonts w:ascii="Arial" w:eastAsia="Times New Roman" w:hAnsi="Arial" w:cs="Arial"/>
                <w:sz w:val="20"/>
                <w:szCs w:val="20"/>
              </w:rPr>
              <w:t>3</w:t>
            </w: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EE1F6D0" w14:textId="3FF993C4" w:rsidR="00C463C0"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DC66113" w14:textId="64A68DC2" w:rsidR="00C463C0"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E871C19" w14:textId="42CB8257" w:rsidR="00C463C0"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04DD135" w14:textId="7C1173A1" w:rsidR="00C463C0"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45FCE33" w14:textId="5F0467CE" w:rsidR="00C463C0" w:rsidRPr="008F5767" w:rsidRDefault="00274EFD" w:rsidP="00274E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1836C7" w:rsidRPr="008F5767" w14:paraId="197346DB" w14:textId="77777777" w:rsidTr="001836C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F60F29D"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484BEC" w14:textId="77777777" w:rsidR="008F5767" w:rsidRPr="008F5767" w:rsidRDefault="008F5767" w:rsidP="008F5767">
            <w:pPr>
              <w:rPr>
                <w:rFonts w:ascii="Arial" w:eastAsia="Times New Roman" w:hAnsi="Arial" w:cs="Arial"/>
                <w:sz w:val="20"/>
                <w:szCs w:val="20"/>
              </w:rPr>
            </w:pPr>
            <w:r w:rsidRPr="008F5767">
              <w:rPr>
                <w:rFonts w:ascii="Arial" w:eastAsia="Times New Roman" w:hAnsi="Arial" w:cs="Arial"/>
                <w:sz w:val="20"/>
                <w:szCs w:val="20"/>
              </w:rPr>
              <w:t>Baseline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95833C" w14:textId="77777777" w:rsidR="008F5767" w:rsidRPr="008F5767" w:rsidRDefault="008F5767" w:rsidP="008F5767">
            <w:pPr>
              <w:rPr>
                <w:rFonts w:ascii="Arial" w:eastAsia="Times New Roman" w:hAnsi="Arial" w:cs="Arial"/>
                <w:sz w:val="20"/>
                <w:szCs w:val="20"/>
              </w:rPr>
            </w:pPr>
          </w:p>
        </w:tc>
        <w:tc>
          <w:tcPr>
            <w:tcW w:w="2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D88137" w14:textId="2781F087" w:rsidR="008F5767" w:rsidRPr="00297F8E" w:rsidRDefault="00297F8E" w:rsidP="00297F8E">
            <w:pPr>
              <w:jc w:val="center"/>
              <w:rPr>
                <w:rFonts w:asciiTheme="minorHAnsi" w:eastAsia="Times New Roman" w:hAnsiTheme="minorHAnsi" w:cstheme="minorHAnsi"/>
              </w:rPr>
            </w:pPr>
            <w:r w:rsidRPr="00297F8E">
              <w:rPr>
                <w:rFonts w:asciiTheme="minorHAnsi" w:eastAsia="Times New Roman" w:hAnsiTheme="minorHAnsi" w:cstheme="minorHAnsi"/>
              </w:rPr>
              <w:t>-1</w:t>
            </w:r>
          </w:p>
        </w:tc>
        <w:tc>
          <w:tcPr>
            <w:tcW w:w="24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E214D0" w14:textId="5E3BB37E" w:rsidR="008F5767" w:rsidRPr="00297F8E" w:rsidRDefault="00297F8E" w:rsidP="00297F8E">
            <w:pPr>
              <w:jc w:val="center"/>
              <w:rPr>
                <w:rFonts w:asciiTheme="minorHAnsi" w:eastAsia="Times New Roman" w:hAnsiTheme="minorHAnsi" w:cstheme="minorHAnsi"/>
              </w:rPr>
            </w:pPr>
            <w:r w:rsidRPr="00297F8E">
              <w:rPr>
                <w:rFonts w:asciiTheme="minorHAnsi" w:eastAsia="Times New Roman" w:hAnsiTheme="minorHAnsi" w:cstheme="minorHAnsi"/>
              </w:rPr>
              <w:t>-5</w:t>
            </w:r>
          </w:p>
        </w:tc>
        <w:tc>
          <w:tcPr>
            <w:tcW w:w="283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4556E3" w14:textId="25B85152" w:rsidR="008F5767" w:rsidRPr="00297F8E" w:rsidRDefault="00297F8E" w:rsidP="00297F8E">
            <w:pPr>
              <w:jc w:val="center"/>
              <w:rPr>
                <w:rFonts w:asciiTheme="minorHAnsi" w:eastAsia="Times New Roman" w:hAnsiTheme="minorHAnsi" w:cstheme="minorHAnsi"/>
              </w:rPr>
            </w:pPr>
            <w:r w:rsidRPr="00297F8E">
              <w:rPr>
                <w:rFonts w:asciiTheme="minorHAnsi" w:eastAsia="Times New Roman" w:hAnsiTheme="minorHAnsi" w:cstheme="minorHAnsi"/>
              </w:rPr>
              <w:t>-1</w:t>
            </w:r>
          </w:p>
        </w:tc>
        <w:tc>
          <w:tcPr>
            <w:tcW w:w="25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232ED0" w14:textId="2B148B29" w:rsidR="008F5767" w:rsidRPr="00297F8E" w:rsidRDefault="00297F8E" w:rsidP="00297F8E">
            <w:pPr>
              <w:jc w:val="center"/>
              <w:rPr>
                <w:rFonts w:asciiTheme="minorHAnsi" w:eastAsia="Times New Roman" w:hAnsiTheme="minorHAnsi" w:cstheme="minorHAnsi"/>
              </w:rPr>
            </w:pPr>
            <w:r w:rsidRPr="00297F8E">
              <w:rPr>
                <w:rFonts w:asciiTheme="minorHAnsi" w:eastAsia="Times New Roman" w:hAnsiTheme="minorHAnsi" w:cstheme="minorHAnsi"/>
              </w:rPr>
              <w:t>4</w:t>
            </w:r>
          </w:p>
        </w:tc>
        <w:tc>
          <w:tcPr>
            <w:tcW w:w="19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C7AE37" w14:textId="72CBC643" w:rsidR="008F5767" w:rsidRPr="00297F8E" w:rsidRDefault="00297F8E" w:rsidP="00297F8E">
            <w:pPr>
              <w:jc w:val="center"/>
              <w:rPr>
                <w:rFonts w:asciiTheme="minorHAnsi" w:eastAsia="Times New Roman" w:hAnsiTheme="minorHAnsi" w:cstheme="minorHAnsi"/>
              </w:rPr>
            </w:pPr>
            <w:r w:rsidRPr="00297F8E">
              <w:rPr>
                <w:rFonts w:asciiTheme="minorHAnsi" w:eastAsia="Times New Roman" w:hAnsiTheme="minorHAnsi" w:cstheme="minorHAnsi"/>
              </w:rPr>
              <w:t>-5</w:t>
            </w:r>
          </w:p>
        </w:tc>
      </w:tr>
    </w:tbl>
    <w:p w14:paraId="38F4EBE7" w14:textId="77777777" w:rsidR="008F5767" w:rsidRPr="008F5767" w:rsidRDefault="008F5767">
      <w:pPr>
        <w:rPr>
          <w:rFonts w:ascii="Arial Narrow" w:eastAsia="Arial Narrow" w:hAnsi="Arial Narrow" w:cs="Arial Narrow"/>
          <w:b/>
        </w:rPr>
      </w:pPr>
    </w:p>
    <w:p w14:paraId="62D456EC" w14:textId="0B5AD2F3" w:rsidR="00993BDB" w:rsidRDefault="00993BDB">
      <w:pPr>
        <w:rPr>
          <w:rFonts w:ascii="Arial Narrow" w:eastAsia="Arial Narrow" w:hAnsi="Arial Narrow" w:cs="Arial Narrow"/>
          <w:bCs/>
        </w:rPr>
      </w:pPr>
    </w:p>
    <w:p w14:paraId="365B7877" w14:textId="3D94BAD0" w:rsidR="008F5767" w:rsidRDefault="008F5767">
      <w:pPr>
        <w:rPr>
          <w:rFonts w:ascii="Arial Narrow" w:eastAsia="Arial Narrow" w:hAnsi="Arial Narrow" w:cs="Arial Narrow"/>
          <w:b/>
        </w:rPr>
      </w:pPr>
      <w:r>
        <w:rPr>
          <w:rFonts w:ascii="Arial Narrow" w:eastAsia="Arial Narrow" w:hAnsi="Arial Narrow" w:cs="Arial Narrow"/>
          <w:b/>
        </w:rPr>
        <w:lastRenderedPageBreak/>
        <w:t>Final verdict:</w:t>
      </w:r>
    </w:p>
    <w:p w14:paraId="0DCFA15F" w14:textId="31C06CB4" w:rsidR="008F5767" w:rsidRPr="008F5767" w:rsidRDefault="009807B3" w:rsidP="009807B3">
      <w:pPr>
        <w:rPr>
          <w:rFonts w:ascii="Arial Narrow" w:eastAsia="Arial Narrow" w:hAnsi="Arial Narrow" w:cs="Arial Narrow"/>
          <w:bCs/>
        </w:rPr>
      </w:pPr>
      <w:r w:rsidRPr="009807B3">
        <w:rPr>
          <w:rFonts w:ascii="Arial Narrow" w:eastAsia="Arial Narrow" w:hAnsi="Arial Narrow" w:cs="Arial Narrow"/>
          <w:bCs/>
        </w:rPr>
        <w:t>The most favourably weighted solution is to implement patient question checklists into standard practice during a patient's chemotherapy appointment. There are pre-existing versions of these checklists which have been developed by reputable sources eg. Cancer Council, eVIQ and are a printed/online list of questions for patients to directly ask their clinician/healthcare professionals during their interactions. This allows for the patient to "remember" questions that they may not normally have thought of, to ask and be informed of the answer before they run into circumstances where the information is needed. These are already utilised in some chemotherapy education sessions, however these sessions do not currently run in all healthcare networks for chemotherapy patients. Furthermore, there appears to be limited awareness/implementation of these checklists into existing practice.</w:t>
      </w:r>
    </w:p>
    <w:sectPr w:rsidR="008F5767" w:rsidRPr="008F5767" w:rsidSect="001836C7">
      <w:pgSz w:w="16840" w:h="11900" w:orient="landscape"/>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340206"/>
    <w:multiLevelType w:val="hybridMultilevel"/>
    <w:tmpl w:val="08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rPr>
        <w:rFonts w:hint="default"/>
        <w:sz w:val="20"/>
      </w:r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num w:numId="1" w16cid:durableId="1131941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BDB"/>
    <w:rsid w:val="001836C7"/>
    <w:rsid w:val="00244984"/>
    <w:rsid w:val="00274EFD"/>
    <w:rsid w:val="00297F8E"/>
    <w:rsid w:val="0047764C"/>
    <w:rsid w:val="008F5767"/>
    <w:rsid w:val="009807B3"/>
    <w:rsid w:val="00991AA3"/>
    <w:rsid w:val="00993BDB"/>
    <w:rsid w:val="009C73CF"/>
    <w:rsid w:val="00AB71EC"/>
    <w:rsid w:val="00C463C0"/>
    <w:rsid w:val="00D307B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B6C11EF"/>
  <w15:docId w15:val="{7937FEAA-E2F8-B046-818C-DC0ABFF7E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722521">
      <w:bodyDiv w:val="1"/>
      <w:marLeft w:val="0"/>
      <w:marRight w:val="0"/>
      <w:marTop w:val="0"/>
      <w:marBottom w:val="0"/>
      <w:divBdr>
        <w:top w:val="none" w:sz="0" w:space="0" w:color="auto"/>
        <w:left w:val="none" w:sz="0" w:space="0" w:color="auto"/>
        <w:bottom w:val="none" w:sz="0" w:space="0" w:color="auto"/>
        <w:right w:val="none" w:sz="0" w:space="0" w:color="auto"/>
      </w:divBdr>
    </w:div>
    <w:div w:id="707603500">
      <w:bodyDiv w:val="1"/>
      <w:marLeft w:val="0"/>
      <w:marRight w:val="0"/>
      <w:marTop w:val="0"/>
      <w:marBottom w:val="0"/>
      <w:divBdr>
        <w:top w:val="none" w:sz="0" w:space="0" w:color="auto"/>
        <w:left w:val="none" w:sz="0" w:space="0" w:color="auto"/>
        <w:bottom w:val="none" w:sz="0" w:space="0" w:color="auto"/>
        <w:right w:val="none" w:sz="0" w:space="0" w:color="auto"/>
      </w:divBdr>
    </w:div>
    <w:div w:id="83279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0LBnez/x/Otwh6CorQJigGF/5g==">AMUW2mXElLWA0KN/CntwCyW8jmBdGMmiVb4LJ3pdrP60LR0Fmz7Mt4QWhCvXeRK5/3mvSntKduwhArybwioXwPUdl59wNhi8263Bk0IsPUXyo+xFr3e7FQM=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Dao</dc:creator>
  <cp:lastModifiedBy>Sue Liu</cp:lastModifiedBy>
  <cp:revision>12</cp:revision>
  <dcterms:created xsi:type="dcterms:W3CDTF">2021-11-21T12:10:00Z</dcterms:created>
  <dcterms:modified xsi:type="dcterms:W3CDTF">2022-12-20T10:32:00Z</dcterms:modified>
</cp:coreProperties>
</file>