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1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0"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19" name="image3.jpg"/>
            <a:graphic>
              <a:graphicData uri="http://schemas.openxmlformats.org/drawingml/2006/picture">
                <pic:pic>
                  <pic:nvPicPr>
                    <pic:cNvPr id="0" name="image3.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EBoard</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4 (Week 5)</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Sahil Bhatia</w:t>
      </w:r>
    </w:p>
    <w:p w:rsidR="00000000" w:rsidDel="00000000" w:rsidP="00000000" w:rsidRDefault="00000000" w:rsidRPr="00000000" w14:paraId="0000000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Summary of current gold-standard:</w:t>
      </w:r>
    </w:p>
    <w:p w:rsidR="00000000" w:rsidDel="00000000" w:rsidP="00000000" w:rsidRDefault="00000000" w:rsidRPr="00000000" w14:paraId="0000000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Quick summary (under 200 words) of what the current existing “gold-standard” solution is for addressing your needs statement.</w:t>
      </w:r>
    </w:p>
    <w:p w:rsidR="00000000" w:rsidDel="00000000" w:rsidP="00000000" w:rsidRDefault="00000000" w:rsidRPr="00000000" w14:paraId="0000000A">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0C">
      <w:pPr>
        <w:widowControl w:val="0"/>
        <w:jc w:val="both"/>
        <w:rPr/>
      </w:pPr>
      <w:r w:rsidDel="00000000" w:rsidR="00000000" w:rsidRPr="00000000">
        <w:rPr>
          <w:rtl w:val="0"/>
        </w:rPr>
        <w:t xml:space="preserve">The current solution used in the emergency department are </w:t>
      </w:r>
      <w:r w:rsidDel="00000000" w:rsidR="00000000" w:rsidRPr="00000000">
        <w:rPr>
          <w:b w:val="1"/>
          <w:rtl w:val="0"/>
        </w:rPr>
        <w:t xml:space="preserve">static whiteboards</w:t>
      </w:r>
      <w:r w:rsidDel="00000000" w:rsidR="00000000" w:rsidRPr="00000000">
        <w:rPr>
          <w:rtl w:val="0"/>
        </w:rPr>
        <w:t xml:space="preserve"> with whiteboard markers. These are currently used by medical staff, including nurses and clinicians and are used to document key information, such as dietary requirements (ie. “diabetic/fluid restriction/fluid resuscitation”) and staff member names (ie. “Dr Jones/Nurse Cathy”). </w:t>
      </w:r>
      <w:r w:rsidDel="00000000" w:rsidR="00000000" w:rsidRPr="00000000">
        <w:rPr>
          <w:rtl w:val="0"/>
        </w:rPr>
        <w:t xml:space="preserve">These static whiteboards can act as a </w:t>
      </w:r>
      <w:r w:rsidDel="00000000" w:rsidR="00000000" w:rsidRPr="00000000">
        <w:rPr>
          <w:b w:val="1"/>
          <w:rtl w:val="0"/>
        </w:rPr>
        <w:t xml:space="preserve">source of pertinent information</w:t>
      </w:r>
      <w:r w:rsidDel="00000000" w:rsidR="00000000" w:rsidRPr="00000000">
        <w:rPr>
          <w:rtl w:val="0"/>
        </w:rPr>
        <w:t xml:space="preserve"> for staff and patients. This is a relatively easy and straightforward way to communicate pieces of information to other clinicians and patients; however, it often only contains </w:t>
      </w:r>
      <w:r w:rsidDel="00000000" w:rsidR="00000000" w:rsidRPr="00000000">
        <w:rPr>
          <w:b w:val="1"/>
          <w:rtl w:val="0"/>
        </w:rPr>
        <w:t xml:space="preserve">key words</w:t>
      </w:r>
      <w:r w:rsidDel="00000000" w:rsidR="00000000" w:rsidRPr="00000000">
        <w:rPr>
          <w:rtl w:val="0"/>
        </w:rPr>
        <w:t xml:space="preserve"> as opposed to large pieces of information. Static whiteboards are a cheap solution given that the whiteboards can be repeatedly used (by simply erasing previous information); meaning they don’t need to be continually purchased and replaced.</w:t>
      </w:r>
    </w:p>
    <w:p w:rsidR="00000000" w:rsidDel="00000000" w:rsidP="00000000" w:rsidRDefault="00000000" w:rsidRPr="00000000" w14:paraId="0000000D">
      <w:pPr>
        <w:widowControl w:val="0"/>
        <w:jc w:val="both"/>
        <w:rPr/>
      </w:pPr>
      <w:r w:rsidDel="00000000" w:rsidR="00000000" w:rsidRPr="00000000">
        <w:rPr>
          <w:rtl w:val="0"/>
        </w:rPr>
      </w:r>
    </w:p>
    <w:p w:rsidR="00000000" w:rsidDel="00000000" w:rsidP="00000000" w:rsidRDefault="00000000" w:rsidRPr="00000000" w14:paraId="0000000E">
      <w:pPr>
        <w:jc w:val="both"/>
        <w:rPr>
          <w:b w:val="1"/>
        </w:rPr>
      </w:pPr>
      <w:r w:rsidDel="00000000" w:rsidR="00000000" w:rsidRPr="00000000">
        <w:rPr>
          <w:rtl w:val="0"/>
        </w:rPr>
      </w:r>
    </w:p>
    <w:p w:rsidR="00000000" w:rsidDel="00000000" w:rsidP="00000000" w:rsidRDefault="00000000" w:rsidRPr="00000000" w14:paraId="0000000F">
      <w:pPr>
        <w:jc w:val="both"/>
        <w:rPr>
          <w:b w:val="1"/>
        </w:rPr>
      </w:pPr>
      <w:r w:rsidDel="00000000" w:rsidR="00000000" w:rsidRPr="00000000">
        <w:rPr>
          <w:rtl w:val="0"/>
        </w:rPr>
      </w:r>
    </w:p>
    <w:p w:rsidR="00000000" w:rsidDel="00000000" w:rsidP="00000000" w:rsidRDefault="00000000" w:rsidRPr="00000000" w14:paraId="00000010">
      <w:pPr>
        <w:jc w:val="both"/>
        <w:rPr>
          <w:b w:val="1"/>
        </w:rPr>
      </w:pPr>
      <w:r w:rsidDel="00000000" w:rsidR="00000000" w:rsidRPr="00000000">
        <w:rPr>
          <w:rtl w:val="0"/>
        </w:rPr>
      </w:r>
    </w:p>
    <w:p w:rsidR="00000000" w:rsidDel="00000000" w:rsidP="00000000" w:rsidRDefault="00000000" w:rsidRPr="00000000" w14:paraId="0000001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4">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5">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9">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A">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E">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Pugh matrix:</w:t>
      </w:r>
    </w:p>
    <w:p w:rsidR="00000000" w:rsidDel="00000000" w:rsidP="00000000" w:rsidRDefault="00000000" w:rsidRPr="00000000" w14:paraId="0000001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0">
      <w:pPr>
        <w:numPr>
          <w:ilvl w:val="0"/>
          <w:numId w:val="1"/>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Criteria #1: </w:t>
      </w:r>
      <w:r w:rsidDel="00000000" w:rsidR="00000000" w:rsidRPr="00000000">
        <w:rPr>
          <w:rFonts w:ascii="Arial Narrow" w:cs="Arial Narrow" w:eastAsia="Arial Narrow" w:hAnsi="Arial Narrow"/>
          <w:sz w:val="22"/>
          <w:szCs w:val="22"/>
          <w:rtl w:val="0"/>
        </w:rPr>
        <w:t xml:space="preserve">Affordable for hospitals, given that it is a one-off cost (as opposed to being subscription-based) to purchase the electronic whiteboards for emergency department rooms;</w:t>
      </w:r>
    </w:p>
    <w:p w:rsidR="00000000" w:rsidDel="00000000" w:rsidP="00000000" w:rsidRDefault="00000000" w:rsidRPr="00000000" w14:paraId="00000021">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2">
      <w:pPr>
        <w:numPr>
          <w:ilvl w:val="0"/>
          <w:numId w:val="1"/>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Criteria #2: </w:t>
      </w:r>
      <w:r w:rsidDel="00000000" w:rsidR="00000000" w:rsidRPr="00000000">
        <w:rPr>
          <w:rFonts w:ascii="Arial Narrow" w:cs="Arial Narrow" w:eastAsia="Arial Narrow" w:hAnsi="Arial Narrow"/>
          <w:sz w:val="22"/>
          <w:szCs w:val="22"/>
          <w:rtl w:val="0"/>
        </w:rPr>
        <w:t xml:space="preserve">Improves patient satisfaction, given that patients will be better informed of their stay in the hospital and other pertinent health-related details;</w:t>
      </w:r>
    </w:p>
    <w:p w:rsidR="00000000" w:rsidDel="00000000" w:rsidP="00000000" w:rsidRDefault="00000000" w:rsidRPr="00000000" w14:paraId="00000023">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4">
      <w:pPr>
        <w:numPr>
          <w:ilvl w:val="0"/>
          <w:numId w:val="1"/>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Criteria #3: </w:t>
      </w:r>
      <w:r w:rsidDel="00000000" w:rsidR="00000000" w:rsidRPr="00000000">
        <w:rPr>
          <w:rFonts w:ascii="Arial Narrow" w:cs="Arial Narrow" w:eastAsia="Arial Narrow" w:hAnsi="Arial Narrow"/>
          <w:sz w:val="22"/>
          <w:szCs w:val="22"/>
          <w:rtl w:val="0"/>
        </w:rPr>
        <w:t xml:space="preserve">Improves clinician satisfaction, both as a byproduct of patient satisfaction increasing and workflow cohesiveness improving; </w:t>
      </w:r>
    </w:p>
    <w:p w:rsidR="00000000" w:rsidDel="00000000" w:rsidP="00000000" w:rsidRDefault="00000000" w:rsidRPr="00000000" w14:paraId="00000025">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6">
      <w:pPr>
        <w:numPr>
          <w:ilvl w:val="0"/>
          <w:numId w:val="1"/>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Criteria #4: </w:t>
      </w:r>
      <w:r w:rsidDel="00000000" w:rsidR="00000000" w:rsidRPr="00000000">
        <w:rPr>
          <w:rFonts w:ascii="Arial Narrow" w:cs="Arial Narrow" w:eastAsia="Arial Narrow" w:hAnsi="Arial Narrow"/>
          <w:sz w:val="22"/>
          <w:szCs w:val="22"/>
          <w:rtl w:val="0"/>
        </w:rPr>
        <w:t xml:space="preserve">Smartphones can potentially be used, in combination with a physical digital whiteboard, to display the information (assuming the solution involves directly inputting information as opposed to automatically from the EMR itself)</w:t>
      </w:r>
    </w:p>
    <w:p w:rsidR="00000000" w:rsidDel="00000000" w:rsidP="00000000" w:rsidRDefault="00000000" w:rsidRPr="00000000" w14:paraId="00000027">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8">
      <w:pPr>
        <w:numPr>
          <w:ilvl w:val="0"/>
          <w:numId w:val="1"/>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Criteria #5: </w:t>
      </w:r>
      <w:r w:rsidDel="00000000" w:rsidR="00000000" w:rsidRPr="00000000">
        <w:rPr>
          <w:rFonts w:ascii="Arial Narrow" w:cs="Arial Narrow" w:eastAsia="Arial Narrow" w:hAnsi="Arial Narrow"/>
          <w:sz w:val="22"/>
          <w:szCs w:val="22"/>
          <w:rtl w:val="0"/>
        </w:rPr>
        <w:t xml:space="preserve">Static whiteboards are rarely utilised in the emergency department due to the inconvenience of manually inputting information </w:t>
      </w:r>
    </w:p>
    <w:p w:rsidR="00000000" w:rsidDel="00000000" w:rsidP="00000000" w:rsidRDefault="00000000" w:rsidRPr="00000000" w14:paraId="00000029">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A">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SOLUTION 1: A </w:t>
      </w:r>
      <w:r w:rsidDel="00000000" w:rsidR="00000000" w:rsidRPr="00000000">
        <w:rPr>
          <w:rFonts w:ascii="Arial Narrow" w:cs="Arial Narrow" w:eastAsia="Arial Narrow" w:hAnsi="Arial Narrow"/>
          <w:b w:val="1"/>
          <w:sz w:val="22"/>
          <w:szCs w:val="22"/>
          <w:u w:val="single"/>
          <w:rtl w:val="0"/>
        </w:rPr>
        <w:t xml:space="preserve">QR code system</w:t>
      </w:r>
      <w:r w:rsidDel="00000000" w:rsidR="00000000" w:rsidRPr="00000000">
        <w:rPr>
          <w:rFonts w:ascii="Arial Narrow" w:cs="Arial Narrow" w:eastAsia="Arial Narrow" w:hAnsi="Arial Narrow"/>
          <w:sz w:val="22"/>
          <w:szCs w:val="22"/>
          <w:rtl w:val="0"/>
        </w:rPr>
        <w:t xml:space="preserve">, placed in each hospital bedroom and connected to each patient’s EMR data. Upon scanning the QR codes, patients can access their EMR data</w:t>
      </w:r>
    </w:p>
    <w:p w:rsidR="00000000" w:rsidDel="00000000" w:rsidP="00000000" w:rsidRDefault="00000000" w:rsidRPr="00000000" w14:paraId="0000002B">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C">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SOLUTION 2: A </w:t>
      </w:r>
      <w:r w:rsidDel="00000000" w:rsidR="00000000" w:rsidRPr="00000000">
        <w:rPr>
          <w:rFonts w:ascii="Arial Narrow" w:cs="Arial Narrow" w:eastAsia="Arial Narrow" w:hAnsi="Arial Narrow"/>
          <w:b w:val="1"/>
          <w:sz w:val="22"/>
          <w:szCs w:val="22"/>
          <w:u w:val="single"/>
          <w:rtl w:val="0"/>
        </w:rPr>
        <w:t xml:space="preserve">mobile phone application</w:t>
      </w:r>
      <w:r w:rsidDel="00000000" w:rsidR="00000000" w:rsidRPr="00000000">
        <w:rPr>
          <w:rFonts w:ascii="Arial Narrow" w:cs="Arial Narrow" w:eastAsia="Arial Narrow" w:hAnsi="Arial Narrow"/>
          <w:sz w:val="22"/>
          <w:szCs w:val="22"/>
          <w:rtl w:val="0"/>
        </w:rPr>
        <w:t xml:space="preserve"> that connects to every hospital EMR. Patients can use this app to access their EMR and health data.</w:t>
      </w:r>
    </w:p>
    <w:p w:rsidR="00000000" w:rsidDel="00000000" w:rsidP="00000000" w:rsidRDefault="00000000" w:rsidRPr="00000000" w14:paraId="0000002D">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E">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SOLUTION 3: A digital</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b w:val="1"/>
          <w:sz w:val="22"/>
          <w:szCs w:val="22"/>
          <w:u w:val="single"/>
          <w:rtl w:val="0"/>
        </w:rPr>
        <w:t xml:space="preserve">portable tablet</w:t>
      </w:r>
      <w:r w:rsidDel="00000000" w:rsidR="00000000" w:rsidRPr="00000000">
        <w:rPr>
          <w:rFonts w:ascii="Arial Narrow" w:cs="Arial Narrow" w:eastAsia="Arial Narrow" w:hAnsi="Arial Narrow"/>
          <w:sz w:val="22"/>
          <w:szCs w:val="22"/>
          <w:rtl w:val="0"/>
        </w:rPr>
        <w:t xml:space="preserve"> solution that displays the patient’s EMR information. </w:t>
      </w:r>
    </w:p>
    <w:p w:rsidR="00000000" w:rsidDel="00000000" w:rsidP="00000000" w:rsidRDefault="00000000" w:rsidRPr="00000000" w14:paraId="0000002F">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0">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SOLUTION 4: A </w:t>
      </w:r>
      <w:r w:rsidDel="00000000" w:rsidR="00000000" w:rsidRPr="00000000">
        <w:rPr>
          <w:rFonts w:ascii="Arial Narrow" w:cs="Arial Narrow" w:eastAsia="Arial Narrow" w:hAnsi="Arial Narrow"/>
          <w:b w:val="1"/>
          <w:sz w:val="22"/>
          <w:szCs w:val="22"/>
          <w:u w:val="single"/>
          <w:rtl w:val="0"/>
        </w:rPr>
        <w:t xml:space="preserve">watch</w:t>
      </w:r>
      <w:r w:rsidDel="00000000" w:rsidR="00000000" w:rsidRPr="00000000">
        <w:rPr>
          <w:rFonts w:ascii="Arial Narrow" w:cs="Arial Narrow" w:eastAsia="Arial Narrow" w:hAnsi="Arial Narrow"/>
          <w:b w:val="1"/>
          <w:sz w:val="22"/>
          <w:szCs w:val="22"/>
          <w:rtl w:val="0"/>
        </w:rPr>
        <w:t xml:space="preserve"> </w:t>
      </w:r>
      <w:r w:rsidDel="00000000" w:rsidR="00000000" w:rsidRPr="00000000">
        <w:rPr>
          <w:rFonts w:ascii="Arial Narrow" w:cs="Arial Narrow" w:eastAsia="Arial Narrow" w:hAnsi="Arial Narrow"/>
          <w:sz w:val="22"/>
          <w:szCs w:val="22"/>
          <w:rtl w:val="0"/>
        </w:rPr>
        <w:t xml:space="preserve">solution that, upon scrolling through, allows patients to view information in the most condensed way (friendly user interface).</w:t>
      </w:r>
    </w:p>
    <w:p w:rsidR="00000000" w:rsidDel="00000000" w:rsidP="00000000" w:rsidRDefault="00000000" w:rsidRPr="00000000" w14:paraId="00000031">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2">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SOLUTION 5: A </w:t>
      </w:r>
      <w:r w:rsidDel="00000000" w:rsidR="00000000" w:rsidRPr="00000000">
        <w:rPr>
          <w:rFonts w:ascii="Arial Narrow" w:cs="Arial Narrow" w:eastAsia="Arial Narrow" w:hAnsi="Arial Narrow"/>
          <w:b w:val="1"/>
          <w:sz w:val="22"/>
          <w:szCs w:val="22"/>
          <w:u w:val="single"/>
          <w:rtl w:val="0"/>
        </w:rPr>
        <w:t xml:space="preserve">“smart patient wristband”</w:t>
      </w:r>
      <w:r w:rsidDel="00000000" w:rsidR="00000000" w:rsidRPr="00000000">
        <w:rPr>
          <w:rFonts w:ascii="Arial Narrow" w:cs="Arial Narrow" w:eastAsia="Arial Narrow" w:hAnsi="Arial Narrow"/>
          <w:sz w:val="22"/>
          <w:szCs w:val="22"/>
          <w:rtl w:val="0"/>
        </w:rPr>
        <w:t xml:space="preserve"> with a QR code that, upon scanning with a mobile phone, can be used to view a patient’s key information.</w:t>
      </w:r>
    </w:p>
    <w:p w:rsidR="00000000" w:rsidDel="00000000" w:rsidP="00000000" w:rsidRDefault="00000000" w:rsidRPr="00000000" w14:paraId="00000033">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4">
      <w:pPr>
        <w:rPr>
          <w:rFonts w:ascii="Arial Narrow" w:cs="Arial Narrow" w:eastAsia="Arial Narrow" w:hAnsi="Arial Narrow"/>
        </w:rPr>
      </w:pPr>
      <w:r w:rsidDel="00000000" w:rsidR="00000000" w:rsidRPr="00000000">
        <w:rPr>
          <w:rtl w:val="0"/>
        </w:rPr>
      </w:r>
    </w:p>
    <w:tbl>
      <w:tblPr>
        <w:tblStyle w:val="Table1"/>
        <w:tblW w:w="9004.0" w:type="dxa"/>
        <w:jc w:val="left"/>
        <w:tblLayout w:type="fixed"/>
        <w:tblLook w:val="0400"/>
      </w:tblPr>
      <w:tblGrid>
        <w:gridCol w:w="1782"/>
        <w:gridCol w:w="1584"/>
        <w:gridCol w:w="713"/>
        <w:gridCol w:w="985"/>
        <w:gridCol w:w="985"/>
        <w:gridCol w:w="985"/>
        <w:gridCol w:w="985"/>
        <w:gridCol w:w="985"/>
        <w:tblGridChange w:id="0">
          <w:tblGrid>
            <w:gridCol w:w="1782"/>
            <w:gridCol w:w="1584"/>
            <w:gridCol w:w="713"/>
            <w:gridCol w:w="985"/>
            <w:gridCol w:w="985"/>
            <w:gridCol w:w="985"/>
            <w:gridCol w:w="985"/>
            <w:gridCol w:w="985"/>
          </w:tblGrid>
        </w:tblGridChange>
      </w:tblGrid>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6">
            <w:pPr>
              <w:rPr>
                <w:rFonts w:ascii="Arial" w:cs="Arial" w:eastAsia="Arial" w:hAnsi="Arial"/>
                <w:sz w:val="20"/>
                <w:szCs w:val="20"/>
              </w:rPr>
            </w:pPr>
            <w:r w:rsidDel="00000000" w:rsidR="00000000" w:rsidRPr="00000000">
              <w:rPr>
                <w:rFonts w:ascii="Arial" w:cs="Arial" w:eastAsia="Arial" w:hAnsi="Arial"/>
                <w:sz w:val="20"/>
                <w:szCs w:val="20"/>
                <w:rtl w:val="0"/>
              </w:rPr>
              <w:t xml:space="preserve">Current gold standard</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7">
            <w:pPr>
              <w:rPr>
                <w:rFonts w:ascii="Arial" w:cs="Arial" w:eastAsia="Arial" w:hAnsi="Arial"/>
                <w:sz w:val="20"/>
                <w:szCs w:val="20"/>
              </w:rPr>
            </w:pPr>
            <w:r w:rsidDel="00000000" w:rsidR="00000000" w:rsidRPr="00000000">
              <w:rPr>
                <w:rFonts w:ascii="Arial" w:cs="Arial" w:eastAsia="Arial" w:hAnsi="Arial"/>
                <w:sz w:val="20"/>
                <w:szCs w:val="20"/>
                <w:rtl w:val="0"/>
              </w:rPr>
              <w:t xml:space="preserve">Weight</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8">
            <w:pPr>
              <w:rPr>
                <w:rFonts w:ascii="Arial" w:cs="Arial" w:eastAsia="Arial" w:hAnsi="Arial"/>
                <w:sz w:val="20"/>
                <w:szCs w:val="20"/>
              </w:rPr>
            </w:pPr>
            <w:r w:rsidDel="00000000" w:rsidR="00000000" w:rsidRPr="00000000">
              <w:rPr>
                <w:rFonts w:ascii="Arial" w:cs="Arial" w:eastAsia="Arial" w:hAnsi="Arial"/>
                <w:sz w:val="20"/>
                <w:szCs w:val="20"/>
                <w:rtl w:val="0"/>
              </w:rPr>
              <w:t xml:space="preserve">Solution #1</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9">
            <w:pPr>
              <w:rPr>
                <w:rFonts w:ascii="Arial" w:cs="Arial" w:eastAsia="Arial" w:hAnsi="Arial"/>
                <w:sz w:val="20"/>
                <w:szCs w:val="20"/>
              </w:rPr>
            </w:pPr>
            <w:r w:rsidDel="00000000" w:rsidR="00000000" w:rsidRPr="00000000">
              <w:rPr>
                <w:rFonts w:ascii="Arial" w:cs="Arial" w:eastAsia="Arial" w:hAnsi="Arial"/>
                <w:sz w:val="20"/>
                <w:szCs w:val="20"/>
                <w:rtl w:val="0"/>
              </w:rPr>
              <w:t xml:space="preserve">Solution #2</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A">
            <w:pPr>
              <w:rPr>
                <w:rFonts w:ascii="Arial" w:cs="Arial" w:eastAsia="Arial" w:hAnsi="Arial"/>
                <w:sz w:val="20"/>
                <w:szCs w:val="20"/>
              </w:rPr>
            </w:pPr>
            <w:r w:rsidDel="00000000" w:rsidR="00000000" w:rsidRPr="00000000">
              <w:rPr>
                <w:rFonts w:ascii="Arial" w:cs="Arial" w:eastAsia="Arial" w:hAnsi="Arial"/>
                <w:sz w:val="20"/>
                <w:szCs w:val="20"/>
                <w:rtl w:val="0"/>
              </w:rPr>
              <w:t xml:space="preserve">Solution #3</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B">
            <w:pPr>
              <w:rPr>
                <w:rFonts w:ascii="Arial" w:cs="Arial" w:eastAsia="Arial" w:hAnsi="Arial"/>
                <w:sz w:val="20"/>
                <w:szCs w:val="20"/>
              </w:rPr>
            </w:pPr>
            <w:r w:rsidDel="00000000" w:rsidR="00000000" w:rsidRPr="00000000">
              <w:rPr>
                <w:rFonts w:ascii="Arial" w:cs="Arial" w:eastAsia="Arial" w:hAnsi="Arial"/>
                <w:sz w:val="20"/>
                <w:szCs w:val="20"/>
                <w:rtl w:val="0"/>
              </w:rPr>
              <w:t xml:space="preserve">Solution #4</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C">
            <w:pPr>
              <w:rPr>
                <w:rFonts w:ascii="Arial" w:cs="Arial" w:eastAsia="Arial" w:hAnsi="Arial"/>
                <w:sz w:val="20"/>
                <w:szCs w:val="20"/>
              </w:rPr>
            </w:pPr>
            <w:r w:rsidDel="00000000" w:rsidR="00000000" w:rsidRPr="00000000">
              <w:rPr>
                <w:rFonts w:ascii="Arial" w:cs="Arial" w:eastAsia="Arial" w:hAnsi="Arial"/>
                <w:sz w:val="20"/>
                <w:szCs w:val="20"/>
                <w:rtl w:val="0"/>
              </w:rPr>
              <w:t xml:space="preserve">Solution #5</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D">
            <w:pPr>
              <w:rPr>
                <w:rFonts w:ascii="Arial" w:cs="Arial" w:eastAsia="Arial" w:hAnsi="Arial"/>
                <w:sz w:val="20"/>
                <w:szCs w:val="20"/>
              </w:rPr>
            </w:pPr>
            <w:r w:rsidDel="00000000" w:rsidR="00000000" w:rsidRPr="00000000">
              <w:rPr>
                <w:rFonts w:ascii="Arial" w:cs="Arial" w:eastAsia="Arial" w:hAnsi="Arial"/>
                <w:sz w:val="20"/>
                <w:szCs w:val="20"/>
                <w:rtl w:val="0"/>
              </w:rPr>
              <w:t xml:space="preserve">Acceptance criteria #1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E">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F">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0">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5">
            <w:pPr>
              <w:rPr>
                <w:rFonts w:ascii="Arial" w:cs="Arial" w:eastAsia="Arial" w:hAnsi="Arial"/>
                <w:sz w:val="20"/>
                <w:szCs w:val="20"/>
              </w:rPr>
            </w:pPr>
            <w:r w:rsidDel="00000000" w:rsidR="00000000" w:rsidRPr="00000000">
              <w:rPr>
                <w:rFonts w:ascii="Arial" w:cs="Arial" w:eastAsia="Arial" w:hAnsi="Arial"/>
                <w:sz w:val="20"/>
                <w:szCs w:val="20"/>
                <w:rtl w:val="0"/>
              </w:rPr>
              <w:t xml:space="preserve">Acceptance criteria #2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6">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7">
            <w:pPr>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D">
            <w:pPr>
              <w:rPr>
                <w:rFonts w:ascii="Arial" w:cs="Arial" w:eastAsia="Arial" w:hAnsi="Arial"/>
                <w:sz w:val="20"/>
                <w:szCs w:val="20"/>
              </w:rPr>
            </w:pPr>
            <w:r w:rsidDel="00000000" w:rsidR="00000000" w:rsidRPr="00000000">
              <w:rPr>
                <w:rFonts w:ascii="Arial" w:cs="Arial" w:eastAsia="Arial" w:hAnsi="Arial"/>
                <w:sz w:val="20"/>
                <w:szCs w:val="20"/>
                <w:rtl w:val="0"/>
              </w:rPr>
              <w:t xml:space="preserve">Acceptance criteria #3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E">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F">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5">
            <w:pPr>
              <w:rPr>
                <w:rFonts w:ascii="Arial" w:cs="Arial" w:eastAsia="Arial" w:hAnsi="Arial"/>
                <w:sz w:val="20"/>
                <w:szCs w:val="20"/>
              </w:rPr>
            </w:pPr>
            <w:r w:rsidDel="00000000" w:rsidR="00000000" w:rsidRPr="00000000">
              <w:rPr>
                <w:rFonts w:ascii="Arial" w:cs="Arial" w:eastAsia="Arial" w:hAnsi="Arial"/>
                <w:sz w:val="20"/>
                <w:szCs w:val="20"/>
                <w:rtl w:val="0"/>
              </w:rPr>
              <w:t xml:space="preserve">Acceptance criteria #4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6">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7">
            <w:pPr>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D">
            <w:pPr>
              <w:rPr>
                <w:rFonts w:ascii="Arial" w:cs="Arial" w:eastAsia="Arial" w:hAnsi="Arial"/>
                <w:sz w:val="20"/>
                <w:szCs w:val="20"/>
              </w:rPr>
            </w:pPr>
            <w:r w:rsidDel="00000000" w:rsidR="00000000" w:rsidRPr="00000000">
              <w:rPr>
                <w:rFonts w:ascii="Arial" w:cs="Arial" w:eastAsia="Arial" w:hAnsi="Arial"/>
                <w:sz w:val="20"/>
                <w:szCs w:val="20"/>
                <w:rtl w:val="0"/>
              </w:rPr>
              <w:t xml:space="preserve">Acceptance criteria #5</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E">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F">
            <w:pPr>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5">
            <w:pPr>
              <w:rPr>
                <w:rFonts w:ascii="Arial" w:cs="Arial" w:eastAsia="Arial" w:hAnsi="Arial"/>
                <w:sz w:val="20"/>
                <w:szCs w:val="20"/>
              </w:rPr>
            </w:pPr>
            <w:r w:rsidDel="00000000" w:rsidR="00000000" w:rsidRPr="00000000">
              <w:rPr>
                <w:rFonts w:ascii="Arial" w:cs="Arial" w:eastAsia="Arial" w:hAnsi="Arial"/>
                <w:sz w:val="20"/>
                <w:szCs w:val="20"/>
                <w:rtl w:val="0"/>
              </w:rPr>
              <w:t xml:space="preserve">Total</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6">
            <w:pPr>
              <w:rPr>
                <w:rFonts w:ascii="Arial" w:cs="Arial" w:eastAsia="Arial" w:hAnsi="Arial"/>
                <w:sz w:val="20"/>
                <w:szCs w:val="20"/>
              </w:rPr>
            </w:pPr>
            <w:r w:rsidDel="00000000" w:rsidR="00000000" w:rsidRPr="00000000">
              <w:rPr>
                <w:rFonts w:ascii="Arial" w:cs="Arial" w:eastAsia="Arial" w:hAnsi="Arial"/>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7">
            <w:pPr>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0</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6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r>
    </w:tbl>
    <w:p w:rsidR="00000000" w:rsidDel="00000000" w:rsidP="00000000" w:rsidRDefault="00000000" w:rsidRPr="00000000" w14:paraId="0000006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6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4">
      <w:pPr>
        <w:rPr>
          <w:rFonts w:ascii="Arial Narrow" w:cs="Arial Narrow" w:eastAsia="Arial Narrow" w:hAnsi="Arial Narrow"/>
          <w:b w:val="1"/>
        </w:rPr>
      </w:pPr>
      <w:r w:rsidDel="00000000" w:rsidR="00000000" w:rsidRPr="00000000">
        <w:rPr>
          <w:rFonts w:ascii="Arial Narrow" w:cs="Arial Narrow" w:eastAsia="Arial Narrow" w:hAnsi="Arial Narrow"/>
          <w:b w:val="1"/>
          <w:rtl w:val="0"/>
        </w:rPr>
        <w:t xml:space="preserve">Final verdict:</w:t>
      </w:r>
    </w:p>
    <w:p w:rsidR="00000000" w:rsidDel="00000000" w:rsidP="00000000" w:rsidRDefault="00000000" w:rsidRPr="00000000" w14:paraId="00000075">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Quick summary (under 200 words) of what the most favourably weighted solution is, include illustrations if possible.</w:t>
      </w:r>
    </w:p>
    <w:p w:rsidR="00000000" w:rsidDel="00000000" w:rsidP="00000000" w:rsidRDefault="00000000" w:rsidRPr="00000000" w14:paraId="0000007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7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The most favourably weighted solution is solution 1 - the incorporation of a QR code, displayed on the wall of each emergency room bedroom. Given that cost and quality are the most important factors that hospitals consider when selecting healthcare products, solution 1 would be the most suitable proposed solution to integrate. Furthermore, given that most individuals have access to an iPhone, this limits the need for additional screens or monitors which could be costly to the healthcare system. </w:t>
      </w:r>
    </w:p>
    <w:p w:rsidR="00000000" w:rsidDel="00000000" w:rsidP="00000000" w:rsidRDefault="00000000" w:rsidRPr="00000000" w14:paraId="00000078">
      <w:pPr>
        <w:rPr>
          <w:rFonts w:ascii="Arial Narrow" w:cs="Arial Narrow" w:eastAsia="Arial Narrow" w:hAnsi="Arial Narrow"/>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GD0/au7+k/l41FBtoI5O+u8RLHA==">AMUW2mUPv+pXXsSUZUV/4Ov+33HdYvzYzBezs3TLUjxG6REB/73FgWAQNXAaXAqZvm0hyoTSllh6HipqvV7XtGpq6H3jIDDyyuscMcg7Ynm79ScL7Tf0dPM=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