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DEF52" w14:textId="77777777" w:rsidR="00993BDB" w:rsidRDefault="00000000">
      <w:r>
        <w:rPr>
          <w:noProof/>
        </w:rPr>
        <w:drawing>
          <wp:inline distT="19050" distB="19050" distL="19050" distR="19050" wp14:anchorId="071782C4" wp14:editId="2C004350">
            <wp:extent cx="1393378" cy="585788"/>
            <wp:effectExtent l="0" t="0" r="0" b="0"/>
            <wp:docPr id="1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9050" distB="19050" distL="19050" distR="19050" wp14:anchorId="2123310D" wp14:editId="5E1D8328">
            <wp:extent cx="1946529" cy="623888"/>
            <wp:effectExtent l="0" t="0" r="0" b="0"/>
            <wp:docPr id="17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9050" distB="19050" distL="19050" distR="19050" wp14:anchorId="2D3D81A7" wp14:editId="2BA3C1A1">
            <wp:extent cx="1909763" cy="525623"/>
            <wp:effectExtent l="0" t="0" r="0" b="0"/>
            <wp:docPr id="1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l="3858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32E2C6" w14:textId="77777777" w:rsidR="00993BDB" w:rsidRDefault="00000000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Arial Narrow" w:eastAsia="Arial Narrow" w:hAnsi="Arial Narrow" w:cs="Arial Narrow"/>
          <w:b/>
          <w:color w:val="000000"/>
          <w:sz w:val="32"/>
          <w:szCs w:val="32"/>
        </w:rPr>
        <w:t>MONASH HEALTHCARE INNOVATION SUMMER SCHOLARSHIPS (HISS) </w:t>
      </w:r>
    </w:p>
    <w:p w14:paraId="1532926F" w14:textId="46ED741C" w:rsidR="00993BDB" w:rsidRDefault="00000000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NAME: </w:t>
      </w:r>
      <w:r w:rsidR="00193EE4">
        <w:rPr>
          <w:rFonts w:ascii="Arial Narrow" w:eastAsia="Arial Narrow" w:hAnsi="Arial Narrow" w:cs="Arial Narrow"/>
          <w:color w:val="006BAA"/>
          <w:sz w:val="28"/>
          <w:szCs w:val="28"/>
        </w:rPr>
        <w:t>Project DOLPHIN</w:t>
      </w:r>
    </w:p>
    <w:p w14:paraId="50287142" w14:textId="69B36D79" w:rsidR="00993BDB" w:rsidRDefault="00000000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DELIVERABLES NUMBER: </w:t>
      </w:r>
      <w:r w:rsidR="008F5767">
        <w:rPr>
          <w:rFonts w:ascii="Arial Narrow" w:eastAsia="Arial Narrow" w:hAnsi="Arial Narrow" w:cs="Arial Narrow"/>
          <w:color w:val="006BAA"/>
          <w:sz w:val="28"/>
          <w:szCs w:val="28"/>
        </w:rPr>
        <w:t>4</w:t>
      </w: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 </w:t>
      </w:r>
      <w:r w:rsidR="00D307BC">
        <w:rPr>
          <w:rFonts w:ascii="Arial Narrow" w:eastAsia="Arial Narrow" w:hAnsi="Arial Narrow" w:cs="Arial Narrow"/>
          <w:color w:val="006BAA"/>
          <w:sz w:val="28"/>
          <w:szCs w:val="28"/>
        </w:rPr>
        <w:t>(Week 5)</w:t>
      </w:r>
    </w:p>
    <w:p w14:paraId="3A8DCF03" w14:textId="1F797047" w:rsidR="00993BDB" w:rsidRDefault="00000000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LEAD:  </w:t>
      </w:r>
      <w:r w:rsidR="00193EE4">
        <w:rPr>
          <w:rFonts w:ascii="Arial Narrow" w:eastAsia="Arial Narrow" w:hAnsi="Arial Narrow" w:cs="Arial Narrow"/>
          <w:color w:val="006BAA"/>
          <w:sz w:val="28"/>
          <w:szCs w:val="28"/>
        </w:rPr>
        <w:t>Maya Wilmshurst</w:t>
      </w:r>
    </w:p>
    <w:p w14:paraId="26D20CC1" w14:textId="77777777" w:rsidR="00993BDB" w:rsidRDefault="00993BDB">
      <w:pPr>
        <w:rPr>
          <w:rFonts w:ascii="Arial Narrow" w:eastAsia="Arial Narrow" w:hAnsi="Arial Narrow" w:cs="Arial Narrow"/>
          <w:b/>
        </w:rPr>
      </w:pPr>
    </w:p>
    <w:p w14:paraId="0FFD72A9" w14:textId="672B8F5F" w:rsidR="00993BDB" w:rsidRDefault="008F5767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Summary of current gold-standard:</w:t>
      </w:r>
    </w:p>
    <w:p w14:paraId="5AF72C09" w14:textId="77777777" w:rsidR="00193EE4" w:rsidRPr="004C721C" w:rsidRDefault="00193EE4">
      <w:pPr>
        <w:rPr>
          <w:rFonts w:ascii="Arial Narrow" w:eastAsia="Arial Narrow" w:hAnsi="Arial Narrow" w:cs="Arial Narrow"/>
          <w:bCs/>
          <w:i/>
          <w:iCs/>
        </w:rPr>
      </w:pPr>
    </w:p>
    <w:p w14:paraId="618CBB6D" w14:textId="442C0AE6" w:rsidR="001C26D9" w:rsidRPr="004D14D4" w:rsidRDefault="004C721C">
      <w:pPr>
        <w:rPr>
          <w:rFonts w:ascii="Arial Narrow" w:eastAsia="Arial Narrow" w:hAnsi="Arial Narrow" w:cs="Arial Narrow"/>
          <w:bCs/>
        </w:rPr>
      </w:pPr>
      <w:r>
        <w:rPr>
          <w:rFonts w:ascii="Arial Narrow" w:eastAsia="Arial Narrow" w:hAnsi="Arial Narrow" w:cs="Arial Narrow"/>
          <w:bCs/>
        </w:rPr>
        <w:t xml:space="preserve">There aren’t currently tools in place to track adherence or many to improve adherence at the Alfred. When the patient is prescribed medication, there is a consultation with the clinician to explain the symptoms, treatment regimen etc. This is not </w:t>
      </w:r>
      <w:r w:rsidR="00DF156F">
        <w:rPr>
          <w:rFonts w:ascii="Arial Narrow" w:eastAsia="Arial Narrow" w:hAnsi="Arial Narrow" w:cs="Arial Narrow"/>
          <w:bCs/>
        </w:rPr>
        <w:t>formalised,</w:t>
      </w:r>
      <w:r>
        <w:rPr>
          <w:rFonts w:ascii="Arial Narrow" w:eastAsia="Arial Narrow" w:hAnsi="Arial Narrow" w:cs="Arial Narrow"/>
          <w:bCs/>
        </w:rPr>
        <w:t xml:space="preserve"> and the content covered would vary clinician to clinician. The patient collects medication (usually) monthly from the Alfred pharmacy or a community pharmacy and is left to administer their own treatment at home (with any tools they find to use themselves)</w:t>
      </w:r>
      <w:r w:rsidR="00CB2188">
        <w:rPr>
          <w:rFonts w:ascii="Arial Narrow" w:eastAsia="Arial Narrow" w:hAnsi="Arial Narrow" w:cs="Arial Narrow"/>
          <w:bCs/>
        </w:rPr>
        <w:t>. There is no process in place to track adherence during this time</w:t>
      </w:r>
      <w:r>
        <w:rPr>
          <w:rFonts w:ascii="Arial Narrow" w:eastAsia="Arial Narrow" w:hAnsi="Arial Narrow" w:cs="Arial Narrow"/>
          <w:bCs/>
        </w:rPr>
        <w:t xml:space="preserve">. They </w:t>
      </w:r>
      <w:proofErr w:type="gramStart"/>
      <w:r>
        <w:rPr>
          <w:rFonts w:ascii="Arial Narrow" w:eastAsia="Arial Narrow" w:hAnsi="Arial Narrow" w:cs="Arial Narrow"/>
          <w:bCs/>
        </w:rPr>
        <w:t>are able to</w:t>
      </w:r>
      <w:proofErr w:type="gramEnd"/>
      <w:r>
        <w:rPr>
          <w:rFonts w:ascii="Arial Narrow" w:eastAsia="Arial Narrow" w:hAnsi="Arial Narrow" w:cs="Arial Narrow"/>
          <w:bCs/>
        </w:rPr>
        <w:t xml:space="preserve"> reach out to SURC nurses </w:t>
      </w:r>
      <w:r w:rsidR="00CB2188">
        <w:rPr>
          <w:rFonts w:ascii="Arial Narrow" w:eastAsia="Arial Narrow" w:hAnsi="Arial Narrow" w:cs="Arial Narrow"/>
          <w:bCs/>
        </w:rPr>
        <w:t xml:space="preserve">or cancer care nurses with questions or concerns. When the patient returns for consultations with their clinician, there is not a formalised process for addressing adherence. Patients would have to self-report </w:t>
      </w:r>
      <w:proofErr w:type="gramStart"/>
      <w:r w:rsidR="00CB2188">
        <w:rPr>
          <w:rFonts w:ascii="Arial Narrow" w:eastAsia="Arial Narrow" w:hAnsi="Arial Narrow" w:cs="Arial Narrow"/>
          <w:bCs/>
        </w:rPr>
        <w:t>issues</w:t>
      </w:r>
      <w:proofErr w:type="gramEnd"/>
      <w:r w:rsidR="00CB2188">
        <w:rPr>
          <w:rFonts w:ascii="Arial Narrow" w:eastAsia="Arial Narrow" w:hAnsi="Arial Narrow" w:cs="Arial Narrow"/>
          <w:bCs/>
        </w:rPr>
        <w:t xml:space="preserve"> or the clinician may notice if the tests reveal abnormalities.</w:t>
      </w:r>
    </w:p>
    <w:p w14:paraId="4C8FFCBD" w14:textId="4ADFB7E6" w:rsidR="001C26D9" w:rsidRDefault="001C26D9">
      <w:pPr>
        <w:rPr>
          <w:rFonts w:ascii="Arial Narrow" w:eastAsia="Arial Narrow" w:hAnsi="Arial Narrow" w:cs="Arial Narrow"/>
          <w:b/>
        </w:rPr>
      </w:pPr>
    </w:p>
    <w:p w14:paraId="1A2EF265" w14:textId="1A535050" w:rsidR="008F5767" w:rsidRDefault="008F5767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Pugh matrix:</w:t>
      </w:r>
    </w:p>
    <w:p w14:paraId="00D852D3" w14:textId="2A5F9BEB" w:rsidR="001C26D9" w:rsidRDefault="001C26D9" w:rsidP="008E5C78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2"/>
          <w:szCs w:val="22"/>
        </w:rPr>
      </w:pPr>
      <w:r w:rsidRPr="001C26D9">
        <w:rPr>
          <w:rFonts w:ascii="Arial Narrow" w:eastAsia="Times New Roman" w:hAnsi="Arial Narrow" w:cs="Times New Roman"/>
          <w:sz w:val="22"/>
          <w:szCs w:val="22"/>
        </w:rPr>
        <w:t xml:space="preserve">The solution will increase patient adherence </w:t>
      </w:r>
    </w:p>
    <w:p w14:paraId="2FB591C3" w14:textId="77777777" w:rsidR="001C26D9" w:rsidRDefault="001C26D9" w:rsidP="001C26D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2"/>
          <w:szCs w:val="22"/>
        </w:rPr>
      </w:pPr>
      <w:r w:rsidRPr="001C26D9">
        <w:rPr>
          <w:rFonts w:ascii="Arial Narrow" w:eastAsia="Times New Roman" w:hAnsi="Arial Narrow" w:cs="Times New Roman"/>
          <w:sz w:val="22"/>
          <w:szCs w:val="22"/>
        </w:rPr>
        <w:t>The solution will require minimal additional education to use, making it easy to adopt for a patient</w:t>
      </w:r>
    </w:p>
    <w:p w14:paraId="51108247" w14:textId="77777777" w:rsidR="001C26D9" w:rsidRDefault="001C26D9" w:rsidP="00FD31DA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2"/>
          <w:szCs w:val="22"/>
        </w:rPr>
      </w:pPr>
      <w:r w:rsidRPr="001C26D9">
        <w:rPr>
          <w:rFonts w:ascii="Arial Narrow" w:eastAsia="Times New Roman" w:hAnsi="Arial Narrow" w:cs="Times New Roman"/>
          <w:sz w:val="22"/>
          <w:szCs w:val="22"/>
        </w:rPr>
        <w:t>The solution will require minimal additional time above the time required to take the medications</w:t>
      </w:r>
    </w:p>
    <w:p w14:paraId="1DCB1DE5" w14:textId="276B0E4E" w:rsidR="001C26D9" w:rsidRPr="001C26D9" w:rsidRDefault="001C26D9" w:rsidP="001C26D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2"/>
          <w:szCs w:val="22"/>
        </w:rPr>
      </w:pPr>
      <w:r w:rsidRPr="001C26D9">
        <w:rPr>
          <w:rFonts w:ascii="Arial Narrow" w:eastAsia="Times New Roman" w:hAnsi="Arial Narrow" w:cs="Times New Roman"/>
          <w:sz w:val="22"/>
          <w:szCs w:val="22"/>
        </w:rPr>
        <w:t>The solution will thus have a net neutral or net positive effect on the Quality of Life (QoL) of the patient</w:t>
      </w:r>
    </w:p>
    <w:p w14:paraId="73A134AD" w14:textId="394DAFA0" w:rsidR="001C26D9" w:rsidRPr="001C26D9" w:rsidRDefault="001C26D9" w:rsidP="001C26D9">
      <w:pPr>
        <w:numPr>
          <w:ilvl w:val="0"/>
          <w:numId w:val="1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2"/>
          <w:szCs w:val="22"/>
        </w:rPr>
      </w:pPr>
      <w:r w:rsidRPr="00E93083">
        <w:rPr>
          <w:rFonts w:ascii="Arial Narrow" w:eastAsia="Times New Roman" w:hAnsi="Arial Narrow" w:cs="Times New Roman"/>
          <w:sz w:val="22"/>
          <w:szCs w:val="22"/>
        </w:rPr>
        <w:t>The solution will be able to be easily integrated into the workflow of the clinicians (pharmacists, nurses, doctors)</w:t>
      </w:r>
      <w:r>
        <w:rPr>
          <w:rFonts w:ascii="Arial Narrow" w:eastAsia="Times New Roman" w:hAnsi="Arial Narrow" w:cs="Times New Roman"/>
          <w:sz w:val="22"/>
          <w:szCs w:val="22"/>
        </w:rPr>
        <w:t xml:space="preserve">, being </w:t>
      </w:r>
      <w:r w:rsidRPr="001C26D9">
        <w:rPr>
          <w:rFonts w:ascii="Arial Narrow" w:eastAsia="Times New Roman" w:hAnsi="Arial Narrow" w:cs="Times New Roman"/>
          <w:sz w:val="22"/>
          <w:szCs w:val="22"/>
        </w:rPr>
        <w:t>compatible with or complementary to the current prescription management system and thus result</w:t>
      </w:r>
      <w:r>
        <w:rPr>
          <w:rFonts w:ascii="Arial Narrow" w:eastAsia="Times New Roman" w:hAnsi="Arial Narrow" w:cs="Times New Roman"/>
          <w:sz w:val="22"/>
          <w:szCs w:val="22"/>
        </w:rPr>
        <w:t>ing</w:t>
      </w:r>
      <w:r w:rsidRPr="001C26D9">
        <w:rPr>
          <w:rFonts w:ascii="Arial Narrow" w:eastAsia="Times New Roman" w:hAnsi="Arial Narrow" w:cs="Times New Roman"/>
          <w:sz w:val="22"/>
          <w:szCs w:val="22"/>
        </w:rPr>
        <w:t xml:space="preserve"> in little additional work burden for healthcare workers</w:t>
      </w:r>
      <w:r>
        <w:rPr>
          <w:rFonts w:ascii="Arial Narrow" w:eastAsia="Times New Roman" w:hAnsi="Arial Narrow" w:cs="Times New Roman"/>
          <w:sz w:val="22"/>
          <w:szCs w:val="22"/>
        </w:rPr>
        <w:t>.</w:t>
      </w:r>
    </w:p>
    <w:p w14:paraId="0A6EC271" w14:textId="62ACCA83" w:rsidR="001C26D9" w:rsidRDefault="001C26D9" w:rsidP="00846325">
      <w:pPr>
        <w:numPr>
          <w:ilvl w:val="0"/>
          <w:numId w:val="1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2"/>
          <w:szCs w:val="22"/>
        </w:rPr>
      </w:pPr>
      <w:r w:rsidRPr="00E93083">
        <w:rPr>
          <w:rFonts w:ascii="Arial Narrow" w:eastAsia="Times New Roman" w:hAnsi="Arial Narrow" w:cs="Times New Roman"/>
          <w:sz w:val="22"/>
          <w:szCs w:val="22"/>
        </w:rPr>
        <w:t xml:space="preserve">The solution will be affordable </w:t>
      </w:r>
      <w:r w:rsidR="001D6345">
        <w:rPr>
          <w:rFonts w:ascii="Arial Narrow" w:eastAsia="Times New Roman" w:hAnsi="Arial Narrow" w:cs="Times New Roman"/>
          <w:sz w:val="22"/>
          <w:szCs w:val="22"/>
        </w:rPr>
        <w:t>for the patient/healthcare system</w:t>
      </w:r>
    </w:p>
    <w:p w14:paraId="7C59CCCA" w14:textId="5299EFC9" w:rsidR="00FD31DA" w:rsidRDefault="00FD31DA" w:rsidP="00FD31DA">
      <w:pPr>
        <w:numPr>
          <w:ilvl w:val="0"/>
          <w:numId w:val="1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2"/>
          <w:szCs w:val="22"/>
        </w:rPr>
      </w:pPr>
      <w:r>
        <w:rPr>
          <w:rFonts w:ascii="Arial Narrow" w:eastAsia="Times New Roman" w:hAnsi="Arial Narrow" w:cs="Times New Roman"/>
          <w:sz w:val="22"/>
          <w:szCs w:val="22"/>
        </w:rPr>
        <w:lastRenderedPageBreak/>
        <w:t>The solution will be personalised to the individual or allow for personalised medication management strategies</w:t>
      </w:r>
    </w:p>
    <w:p w14:paraId="228B96CF" w14:textId="159865B7" w:rsidR="00FD31DA" w:rsidRDefault="00FD31DA" w:rsidP="002F1B07">
      <w:pPr>
        <w:numPr>
          <w:ilvl w:val="0"/>
          <w:numId w:val="1"/>
        </w:numPr>
        <w:spacing w:before="100" w:beforeAutospacing="1" w:after="100" w:afterAutospacing="1"/>
        <w:rPr>
          <w:rFonts w:ascii="Arial Narrow" w:eastAsia="Times New Roman" w:hAnsi="Arial Narrow" w:cs="Times New Roman"/>
          <w:sz w:val="22"/>
          <w:szCs w:val="22"/>
        </w:rPr>
      </w:pPr>
      <w:r>
        <w:rPr>
          <w:rFonts w:ascii="Arial Narrow" w:eastAsia="Times New Roman" w:hAnsi="Arial Narrow" w:cs="Times New Roman"/>
          <w:sz w:val="22"/>
          <w:szCs w:val="22"/>
        </w:rPr>
        <w:t>The solution will increase clinician knowledge of patient’s adherence</w:t>
      </w:r>
    </w:p>
    <w:p w14:paraId="69EBBF71" w14:textId="4FCE5806" w:rsidR="008F5767" w:rsidRPr="002F1B07" w:rsidRDefault="002F1B07">
      <w:pPr>
        <w:rPr>
          <w:rFonts w:ascii="Arial Narrow" w:eastAsia="Arial Narrow" w:hAnsi="Arial Narrow" w:cs="Arial Narrow"/>
          <w:bCs/>
          <w:i/>
          <w:iCs/>
        </w:rPr>
      </w:pPr>
      <w:r>
        <w:rPr>
          <w:rFonts w:ascii="Arial Narrow" w:eastAsia="Arial Narrow" w:hAnsi="Arial Narrow" w:cs="Arial Narrow"/>
          <w:bCs/>
          <w:i/>
          <w:iCs/>
        </w:rPr>
        <w:t xml:space="preserve">A different scale is being used for Acceptance criteria #1 to account for the fact that each solution achieves varying levels of increased patient adherence. This is the most important </w:t>
      </w:r>
      <w:proofErr w:type="gramStart"/>
      <w:r>
        <w:rPr>
          <w:rFonts w:ascii="Arial Narrow" w:eastAsia="Arial Narrow" w:hAnsi="Arial Narrow" w:cs="Arial Narrow"/>
          <w:bCs/>
          <w:i/>
          <w:iCs/>
        </w:rPr>
        <w:t>factor</w:t>
      </w:r>
      <w:proofErr w:type="gramEnd"/>
      <w:r>
        <w:rPr>
          <w:rFonts w:ascii="Arial Narrow" w:eastAsia="Arial Narrow" w:hAnsi="Arial Narrow" w:cs="Arial Narrow"/>
          <w:bCs/>
          <w:i/>
          <w:iCs/>
        </w:rPr>
        <w:t xml:space="preserve"> but it does not factor into the calculations unless a different scale is used.</w:t>
      </w:r>
    </w:p>
    <w:p w14:paraId="043F0C06" w14:textId="77777777" w:rsidR="002F1B07" w:rsidRPr="008F5767" w:rsidRDefault="002F1B07">
      <w:pPr>
        <w:rPr>
          <w:rFonts w:ascii="Arial Narrow" w:eastAsia="Arial Narrow" w:hAnsi="Arial Narrow" w:cs="Arial Narrow"/>
          <w:bCs/>
        </w:rPr>
      </w:pPr>
    </w:p>
    <w:tbl>
      <w:tblPr>
        <w:tblW w:w="137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1742"/>
        <w:gridCol w:w="713"/>
        <w:gridCol w:w="1470"/>
        <w:gridCol w:w="1173"/>
        <w:gridCol w:w="1701"/>
        <w:gridCol w:w="1276"/>
        <w:gridCol w:w="1527"/>
        <w:gridCol w:w="1166"/>
        <w:gridCol w:w="1166"/>
      </w:tblGrid>
      <w:tr w:rsidR="001C26D9" w:rsidRPr="008F5767" w14:paraId="3EE5F3BB" w14:textId="34D8916C" w:rsidTr="001C26D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417605" w14:textId="77777777" w:rsidR="001C26D9" w:rsidRPr="008F5767" w:rsidRDefault="001C26D9" w:rsidP="008F576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5989A3" w14:textId="77777777" w:rsidR="001C26D9" w:rsidRPr="008F5767" w:rsidRDefault="001C26D9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Current gold standard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021AAA" w14:textId="77777777" w:rsidR="001C26D9" w:rsidRPr="008F5767" w:rsidRDefault="001C26D9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Weight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C5CD89" w14:textId="224A8942" w:rsidR="001C26D9" w:rsidRPr="008F5767" w:rsidRDefault="001C26D9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Reminder pill cap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6B028C" w14:textId="1F5A4F07" w:rsidR="001C26D9" w:rsidRPr="008F5767" w:rsidRDefault="00250E18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Checklist</w:t>
            </w:r>
            <w:r w:rsidR="001C26D9">
              <w:rPr>
                <w:rFonts w:ascii="Arial" w:eastAsia="Times New Roman" w:hAnsi="Arial" w:cs="Arial"/>
                <w:sz w:val="20"/>
                <w:szCs w:val="20"/>
              </w:rPr>
              <w:t xml:space="preserve"> for adherence questions</w:t>
            </w:r>
            <w:r w:rsidR="002F1B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2F1B0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and </w:t>
            </w:r>
            <w:r w:rsidR="002F1B07">
              <w:rPr>
                <w:rFonts w:ascii="Arial" w:eastAsia="Times New Roman" w:hAnsi="Arial" w:cs="Arial"/>
                <w:sz w:val="20"/>
                <w:szCs w:val="20"/>
              </w:rPr>
              <w:t>ATEP</w:t>
            </w:r>
            <w:r w:rsidR="00541555">
              <w:rPr>
                <w:rFonts w:ascii="Arial" w:eastAsia="Times New Roman" w:hAnsi="Arial" w:cs="Arial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4D7F69" w14:textId="257D3337" w:rsidR="001C26D9" w:rsidRPr="008F5767" w:rsidRDefault="001C26D9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Pharmacy records adherence reports</w:t>
            </w:r>
            <w:r w:rsidR="002F1B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2F1B07" w:rsidRPr="002F1B0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and</w:t>
            </w:r>
            <w:r w:rsidR="002F1B07">
              <w:rPr>
                <w:rFonts w:ascii="Arial" w:eastAsia="Times New Roman" w:hAnsi="Arial" w:cs="Arial"/>
                <w:sz w:val="20"/>
                <w:szCs w:val="20"/>
              </w:rPr>
              <w:t xml:space="preserve"> ATEP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1DD515" w14:textId="19F6B10C" w:rsidR="001C26D9" w:rsidRPr="008F5767" w:rsidRDefault="001C26D9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Pill counting</w:t>
            </w:r>
            <w:r w:rsidR="002F1B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2F1B0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and</w:t>
            </w:r>
            <w:r w:rsidR="002F1B07">
              <w:rPr>
                <w:rFonts w:ascii="Arial" w:eastAsia="Times New Roman" w:hAnsi="Arial" w:cs="Arial"/>
                <w:sz w:val="20"/>
                <w:szCs w:val="20"/>
              </w:rPr>
              <w:t xml:space="preserve"> ATEP 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845CB9" w14:textId="4EA1A209" w:rsidR="001C26D9" w:rsidRPr="002F1B07" w:rsidRDefault="001C26D9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Physical/online pill diaries</w:t>
            </w:r>
            <w:r w:rsidR="002F1B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2F1B0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and</w:t>
            </w:r>
            <w:r w:rsidR="002F1B07">
              <w:rPr>
                <w:rFonts w:ascii="Arial" w:eastAsia="Times New Roman" w:hAnsi="Arial" w:cs="Arial"/>
                <w:sz w:val="20"/>
                <w:szCs w:val="20"/>
              </w:rPr>
              <w:t xml:space="preserve"> ATEP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FBC6885" w14:textId="53EC76BF" w:rsidR="001C26D9" w:rsidRPr="008F5767" w:rsidRDefault="002F1B07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ATEP</w:t>
            </w:r>
          </w:p>
        </w:tc>
        <w:tc>
          <w:tcPr>
            <w:tcW w:w="116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34FB95E" w14:textId="39785402" w:rsidR="001C26D9" w:rsidRPr="002F1B07" w:rsidRDefault="001D6345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Medication Event Monitoring System (MEMS)</w:t>
            </w:r>
            <w:r w:rsidR="002F1B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2F1B0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and</w:t>
            </w:r>
            <w:r w:rsidR="002F1B07">
              <w:rPr>
                <w:rFonts w:ascii="Arial" w:eastAsia="Times New Roman" w:hAnsi="Arial" w:cs="Arial"/>
                <w:sz w:val="20"/>
                <w:szCs w:val="20"/>
              </w:rPr>
              <w:t xml:space="preserve"> ATEP</w:t>
            </w:r>
          </w:p>
        </w:tc>
      </w:tr>
      <w:tr w:rsidR="001C26D9" w:rsidRPr="008F5767" w14:paraId="0F85C6CF" w14:textId="548742E2" w:rsidTr="001C26D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C43490" w14:textId="77777777" w:rsidR="001C26D9" w:rsidRPr="008F5767" w:rsidRDefault="001C26D9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Acceptance criteria #1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2133CF" w14:textId="77777777" w:rsidR="001C26D9" w:rsidRPr="008F5767" w:rsidRDefault="001C26D9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CD4838" w14:textId="36521A3D" w:rsidR="001C26D9" w:rsidRPr="008F5767" w:rsidRDefault="00FD31DA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5852C8" w14:textId="14A0DEA1" w:rsidR="001C26D9" w:rsidRPr="008F5767" w:rsidRDefault="001D6345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6C7A9C" w14:textId="7A8973E4" w:rsidR="001C26D9" w:rsidRPr="008F5767" w:rsidRDefault="001D6345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A88851" w14:textId="3A13BFA9" w:rsidR="001C26D9" w:rsidRPr="008F5767" w:rsidRDefault="001D6345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  <w:r w:rsidR="002F1B07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825681" w14:textId="22AC9C4D" w:rsidR="001C26D9" w:rsidRPr="008F5767" w:rsidRDefault="001D6345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  <w:r w:rsidR="002F1B07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3D6CDA" w14:textId="52F4EAA5" w:rsidR="001C26D9" w:rsidRPr="008F5767" w:rsidRDefault="001D6345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  <w:r w:rsidR="002F1B07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A50EE96" w14:textId="77777777" w:rsidR="001D6345" w:rsidRDefault="001D6345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890773" w14:textId="12FACB2B" w:rsidR="001C26D9" w:rsidRPr="008F5767" w:rsidRDefault="001D6345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51E70232" w14:textId="77777777" w:rsidR="001D6345" w:rsidRDefault="001D6345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1DBC21" w14:textId="18DAB062" w:rsidR="001C26D9" w:rsidRPr="008F5767" w:rsidRDefault="001D6345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  <w:r w:rsidR="002F1B07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1C26D9" w:rsidRPr="008F5767" w14:paraId="094A6EAE" w14:textId="63C72AA2" w:rsidTr="001C26D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289DFC" w14:textId="77777777" w:rsidR="001C26D9" w:rsidRPr="008F5767" w:rsidRDefault="001C26D9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Acceptance criteria #2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419B86" w14:textId="77777777" w:rsidR="001C26D9" w:rsidRPr="008F5767" w:rsidRDefault="001C26D9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F82864" w14:textId="06C5795E" w:rsidR="001C26D9" w:rsidRPr="008F5767" w:rsidRDefault="00FD31DA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324D76" w14:textId="2CA893C1" w:rsidR="001C26D9" w:rsidRPr="008F5767" w:rsidRDefault="001D6345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1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D26622" w14:textId="2A58CCA8" w:rsidR="001C26D9" w:rsidRPr="008F5767" w:rsidRDefault="005576C8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A4FE04" w14:textId="1F283755" w:rsidR="001C26D9" w:rsidRPr="008F5767" w:rsidRDefault="005576C8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B1CD38" w14:textId="6D2B90F0" w:rsidR="001C26D9" w:rsidRPr="008F5767" w:rsidRDefault="005576C8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1AE185" w14:textId="33092BB1" w:rsidR="001C26D9" w:rsidRPr="008F5767" w:rsidRDefault="001D6345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865A563" w14:textId="77777777" w:rsidR="001C26D9" w:rsidRDefault="001C26D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53DD34" w14:textId="2E868B27" w:rsidR="001D6345" w:rsidRPr="008F5767" w:rsidRDefault="001D6345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4755A37" w14:textId="77777777" w:rsidR="001C26D9" w:rsidRDefault="001C26D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BB7139" w14:textId="119AB313" w:rsidR="001D6345" w:rsidRPr="008F5767" w:rsidRDefault="005576C8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C26D9" w:rsidRPr="008F5767" w14:paraId="79C8CA3F" w14:textId="33F398E2" w:rsidTr="001C26D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84C801" w14:textId="77777777" w:rsidR="001C26D9" w:rsidRPr="008F5767" w:rsidRDefault="001C26D9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Acceptance criteria #3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F98A16" w14:textId="77777777" w:rsidR="001C26D9" w:rsidRPr="008F5767" w:rsidRDefault="001C26D9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33188C" w14:textId="41012DB0" w:rsidR="001C26D9" w:rsidRPr="008F5767" w:rsidRDefault="00FD31DA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41B9A7" w14:textId="5A392FB9" w:rsidR="001C26D9" w:rsidRPr="008F5767" w:rsidRDefault="001D6345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1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7C332F" w14:textId="5EE8B987" w:rsidR="001C26D9" w:rsidRPr="008F5767" w:rsidRDefault="001D6345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C43AAF" w14:textId="04B271CB" w:rsidR="001C26D9" w:rsidRPr="008F5767" w:rsidRDefault="001D6345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0C36A7" w14:textId="4CC42793" w:rsidR="001C26D9" w:rsidRPr="008F5767" w:rsidRDefault="001D6345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995E70" w14:textId="21224A69" w:rsidR="001C26D9" w:rsidRPr="008F5767" w:rsidRDefault="001D6345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7D74E8E" w14:textId="77777777" w:rsidR="001C26D9" w:rsidRDefault="001C26D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1BCF72" w14:textId="55E44DDD" w:rsidR="001D6345" w:rsidRPr="008F5767" w:rsidRDefault="005576C8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56FAB568" w14:textId="77777777" w:rsidR="001C26D9" w:rsidRDefault="001C26D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3CF5A3" w14:textId="6B0E3424" w:rsidR="001D6345" w:rsidRPr="008F5767" w:rsidRDefault="001D6345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</w:tr>
      <w:tr w:rsidR="001C26D9" w:rsidRPr="008F5767" w14:paraId="78B549D1" w14:textId="74A83864" w:rsidTr="001C26D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03D1BE" w14:textId="77777777" w:rsidR="001C26D9" w:rsidRPr="008F5767" w:rsidRDefault="001C26D9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Acceptance criteria #4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922D6E" w14:textId="77777777" w:rsidR="001C26D9" w:rsidRPr="008F5767" w:rsidRDefault="001C26D9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E5B2C5" w14:textId="52EB3135" w:rsidR="001C26D9" w:rsidRPr="008F5767" w:rsidRDefault="00FD31DA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08194A" w14:textId="3FA253CB" w:rsidR="001C26D9" w:rsidRPr="005B670F" w:rsidRDefault="005576C8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670F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1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BF111D" w14:textId="22887482" w:rsidR="001C26D9" w:rsidRPr="005B670F" w:rsidRDefault="005576C8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670F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00483A" w14:textId="27630C06" w:rsidR="001C26D9" w:rsidRPr="005B670F" w:rsidRDefault="005576C8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670F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DF7F83" w14:textId="637B5DA6" w:rsidR="001C26D9" w:rsidRPr="005B670F" w:rsidRDefault="005576C8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670F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2B7F09" w14:textId="273F295A" w:rsidR="001C26D9" w:rsidRPr="005B670F" w:rsidRDefault="005576C8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670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40053C3" w14:textId="77777777" w:rsidR="001C26D9" w:rsidRPr="005B670F" w:rsidRDefault="001C26D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78CA13" w14:textId="572C3232" w:rsidR="00663669" w:rsidRPr="005B670F" w:rsidRDefault="004258E0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670F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99670A0" w14:textId="77777777" w:rsidR="001C26D9" w:rsidRPr="005B670F" w:rsidRDefault="001C26D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884DC9" w14:textId="66FD4612" w:rsidR="00663669" w:rsidRPr="005B670F" w:rsidRDefault="004258E0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670F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</w:tr>
      <w:tr w:rsidR="001C26D9" w:rsidRPr="008F5767" w14:paraId="6B4E5C39" w14:textId="2C1D02CB" w:rsidTr="001C26D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DDD70D" w14:textId="77777777" w:rsidR="001C26D9" w:rsidRPr="008F5767" w:rsidRDefault="001C26D9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Acceptance criteria #5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8FFEF1" w14:textId="77777777" w:rsidR="001C26D9" w:rsidRPr="008F5767" w:rsidRDefault="001C26D9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3428A3" w14:textId="136F25DC" w:rsidR="001C26D9" w:rsidRPr="008F5767" w:rsidRDefault="002C07BD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07BAD3" w14:textId="5C0504BC" w:rsidR="001C26D9" w:rsidRPr="008F5767" w:rsidRDefault="0066366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9700AE" w14:textId="479388D2" w:rsidR="001C26D9" w:rsidRPr="008F5767" w:rsidRDefault="0066366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01C664" w14:textId="48C05E07" w:rsidR="001C26D9" w:rsidRPr="008F5767" w:rsidRDefault="0066366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24A021" w14:textId="16E4159A" w:rsidR="001C26D9" w:rsidRPr="008F5767" w:rsidRDefault="0066366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1FD581" w14:textId="7860D22D" w:rsidR="001C26D9" w:rsidRPr="008F5767" w:rsidRDefault="005576C8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54BE9274" w14:textId="77777777" w:rsidR="001C26D9" w:rsidRDefault="001C26D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E4B948" w14:textId="2E055318" w:rsidR="00663669" w:rsidRPr="008F5767" w:rsidRDefault="0066366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5C0A30D0" w14:textId="77777777" w:rsidR="001C26D9" w:rsidRDefault="001C26D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00F970" w14:textId="0DFF84FD" w:rsidR="00663669" w:rsidRPr="008F5767" w:rsidRDefault="0066366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</w:tr>
      <w:tr w:rsidR="001C26D9" w:rsidRPr="008F5767" w14:paraId="3F05BBEC" w14:textId="706E39C4" w:rsidTr="001C26D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34F6E9" w14:textId="77777777" w:rsidR="001C26D9" w:rsidRPr="008F5767" w:rsidRDefault="001C26D9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Acceptance criteria #6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F11A64" w14:textId="77777777" w:rsidR="001C26D9" w:rsidRPr="008F5767" w:rsidRDefault="001C26D9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8E4EAF" w14:textId="0C4BFC9D" w:rsidR="001C26D9" w:rsidRPr="008F5767" w:rsidRDefault="00FD31DA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6D800B" w14:textId="1E9DA731" w:rsidR="001C26D9" w:rsidRPr="008F5767" w:rsidRDefault="0066366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D5F21F" w14:textId="4014A85C" w:rsidR="001C26D9" w:rsidRPr="008F5767" w:rsidRDefault="005576C8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B67E15" w14:textId="0D938F55" w:rsidR="001C26D9" w:rsidRPr="008F5767" w:rsidRDefault="005576C8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0FB7FA" w14:textId="36BC0512" w:rsidR="001C26D9" w:rsidRPr="008F5767" w:rsidRDefault="00F16176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11F58C" w14:textId="6273CA39" w:rsidR="001C26D9" w:rsidRPr="008F5767" w:rsidRDefault="0066366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E7FD263" w14:textId="77777777" w:rsidR="001C26D9" w:rsidRDefault="001C26D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2BA7735" w14:textId="28B6DBE9" w:rsidR="00663669" w:rsidRPr="008F5767" w:rsidRDefault="0066366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84875BA" w14:textId="77777777" w:rsidR="00663669" w:rsidRDefault="0066366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FAB0C9D" w14:textId="2ED918FE" w:rsidR="00663669" w:rsidRPr="008F5767" w:rsidRDefault="0066366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C26D9" w:rsidRPr="008F5767" w14:paraId="0B70319E" w14:textId="700FB8FA" w:rsidTr="001C26D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073230" w14:textId="77777777" w:rsidR="001C26D9" w:rsidRPr="008F5767" w:rsidRDefault="001C26D9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Acceptance criteria #7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1D3307" w14:textId="77777777" w:rsidR="001C26D9" w:rsidRPr="008F5767" w:rsidRDefault="001C26D9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3B7A58" w14:textId="5B097380" w:rsidR="001C26D9" w:rsidRPr="008F5767" w:rsidRDefault="001D6345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D163E6" w14:textId="59A0997F" w:rsidR="001C26D9" w:rsidRPr="008F5767" w:rsidRDefault="0066366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F257E7" w14:textId="012D7315" w:rsidR="001C26D9" w:rsidRPr="008F5767" w:rsidRDefault="0066366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232197" w14:textId="47A4AD38" w:rsidR="001C26D9" w:rsidRPr="008F5767" w:rsidRDefault="0066366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CC948A" w14:textId="139606DA" w:rsidR="001C26D9" w:rsidRPr="008F5767" w:rsidRDefault="0066366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6B678C" w14:textId="7D919F66" w:rsidR="001C26D9" w:rsidRPr="008F5767" w:rsidRDefault="0066366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30E6496" w14:textId="77777777" w:rsidR="001C26D9" w:rsidRDefault="001C26D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BE750C" w14:textId="4FD43F68" w:rsidR="00663669" w:rsidRPr="008F5767" w:rsidRDefault="005576C8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D2ED6D9" w14:textId="77777777" w:rsidR="001C26D9" w:rsidRDefault="001C26D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63835C6" w14:textId="08F52BA9" w:rsidR="00663669" w:rsidRPr="008F5767" w:rsidRDefault="0066366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1C26D9" w:rsidRPr="008F5767" w14:paraId="608CF797" w14:textId="5573B695" w:rsidTr="001C26D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2C2003" w14:textId="77777777" w:rsidR="001C26D9" w:rsidRPr="008F5767" w:rsidRDefault="001C26D9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Acceptance criteria #8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D4F3F9" w14:textId="77777777" w:rsidR="001C26D9" w:rsidRPr="008F5767" w:rsidRDefault="001C26D9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F5767"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A06BFA" w14:textId="5A26CA08" w:rsidR="001C26D9" w:rsidRPr="008F5767" w:rsidRDefault="00FD31DA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5B2B76" w14:textId="4098AA5E" w:rsidR="001C26D9" w:rsidRPr="008F5767" w:rsidRDefault="0066366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1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9F3F4E" w14:textId="2E10A3B8" w:rsidR="001C26D9" w:rsidRPr="008F5767" w:rsidRDefault="004258E0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4C93B0" w14:textId="35063D68" w:rsidR="001C26D9" w:rsidRPr="008F5767" w:rsidRDefault="0066366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CAA69F" w14:textId="4B6E7D1F" w:rsidR="001C26D9" w:rsidRPr="008F5767" w:rsidRDefault="0066366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66F9E1" w14:textId="26C92B35" w:rsidR="001C26D9" w:rsidRPr="008F5767" w:rsidRDefault="0066366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B38744A" w14:textId="77777777" w:rsidR="001C26D9" w:rsidRDefault="001C26D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552AF9" w14:textId="717CA729" w:rsidR="00663669" w:rsidRPr="008F5767" w:rsidRDefault="0066366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00BEE2A9" w14:textId="77777777" w:rsidR="001C26D9" w:rsidRDefault="001C26D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30612C" w14:textId="6FF861B4" w:rsidR="00663669" w:rsidRPr="008F5767" w:rsidRDefault="00663669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663669" w:rsidRPr="008F5767" w14:paraId="5FF45354" w14:textId="77777777" w:rsidTr="001C26D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7B3A41C" w14:textId="161927FD" w:rsidR="00663669" w:rsidRPr="008F5767" w:rsidRDefault="00663669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Total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ABB2AA" w14:textId="373B84FF" w:rsidR="00663669" w:rsidRPr="008F5767" w:rsidRDefault="00663669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Baseline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F2248F" w14:textId="77777777" w:rsidR="00663669" w:rsidRDefault="00663669" w:rsidP="008F576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716513" w14:textId="11CA4505" w:rsidR="00663669" w:rsidRDefault="005576C8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3F9604" w14:textId="339BEAB9" w:rsidR="00663669" w:rsidRDefault="004258E0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56B0B12" w14:textId="110023E5" w:rsidR="00663669" w:rsidRDefault="005576C8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946F6F" w14:textId="24AFC46A" w:rsidR="00663669" w:rsidRDefault="00F16176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783AA26" w14:textId="10BAA2B6" w:rsidR="00663669" w:rsidRDefault="004258E0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1234FD0" w14:textId="5860238D" w:rsidR="00663669" w:rsidRDefault="004258E0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2B9E0DC" w14:textId="46F43D50" w:rsidR="00663669" w:rsidRDefault="004258E0" w:rsidP="008F576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</w:tbl>
    <w:p w14:paraId="38F4EBE7" w14:textId="77777777" w:rsidR="008F5767" w:rsidRPr="008F5767" w:rsidRDefault="008F5767">
      <w:pPr>
        <w:rPr>
          <w:rFonts w:ascii="Arial Narrow" w:eastAsia="Arial Narrow" w:hAnsi="Arial Narrow" w:cs="Arial Narrow"/>
          <w:b/>
        </w:rPr>
      </w:pPr>
    </w:p>
    <w:p w14:paraId="62D456EC" w14:textId="055C5EE8" w:rsidR="00993BDB" w:rsidRPr="00541555" w:rsidRDefault="00541555" w:rsidP="00541555">
      <w:pPr>
        <w:spacing w:before="100" w:beforeAutospacing="1" w:after="100" w:afterAutospacing="1"/>
        <w:rPr>
          <w:rFonts w:ascii="Arial Narrow" w:eastAsia="Times New Roman" w:hAnsi="Arial Narrow" w:cs="Times New Roman"/>
          <w:sz w:val="22"/>
          <w:szCs w:val="22"/>
        </w:rPr>
      </w:pPr>
      <w:r>
        <w:rPr>
          <w:rFonts w:ascii="Arial Narrow" w:eastAsia="Times New Roman" w:hAnsi="Arial Narrow" w:cs="Times New Roman"/>
          <w:sz w:val="22"/>
          <w:szCs w:val="22"/>
        </w:rPr>
        <w:t>Adherence tools education pack = ATEP</w:t>
      </w:r>
    </w:p>
    <w:p w14:paraId="73865980" w14:textId="77777777" w:rsidR="00541555" w:rsidRDefault="00541555">
      <w:pPr>
        <w:rPr>
          <w:rFonts w:ascii="Arial Narrow" w:eastAsia="Arial Narrow" w:hAnsi="Arial Narrow" w:cs="Arial Narrow"/>
          <w:bCs/>
        </w:rPr>
      </w:pPr>
    </w:p>
    <w:p w14:paraId="2B25CA83" w14:textId="46677632" w:rsidR="00541555" w:rsidRPr="00193EE4" w:rsidRDefault="008F5767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Final verdict:</w:t>
      </w:r>
    </w:p>
    <w:p w14:paraId="6ECFFFBD" w14:textId="3C92F0FE" w:rsidR="00106C48" w:rsidRDefault="00106C48">
      <w:pPr>
        <w:rPr>
          <w:rFonts w:ascii="Arial Narrow" w:eastAsia="Arial Narrow" w:hAnsi="Arial Narrow" w:cs="Arial Narrow"/>
          <w:bCs/>
        </w:rPr>
      </w:pPr>
    </w:p>
    <w:p w14:paraId="6C341983" w14:textId="7C546FB9" w:rsidR="00106C48" w:rsidRDefault="00106C48">
      <w:pPr>
        <w:rPr>
          <w:rFonts w:ascii="Arial Narrow" w:eastAsia="Arial Narrow" w:hAnsi="Arial Narrow" w:cs="Arial Narrow"/>
          <w:bCs/>
        </w:rPr>
      </w:pPr>
      <w:r>
        <w:rPr>
          <w:rFonts w:ascii="Arial Narrow" w:eastAsia="Arial Narrow" w:hAnsi="Arial Narrow" w:cs="Arial Narrow"/>
          <w:bCs/>
        </w:rPr>
        <w:t xml:space="preserve">The proposed solution is </w:t>
      </w:r>
      <w:r w:rsidRPr="00106C48">
        <w:rPr>
          <w:rFonts w:ascii="Arial Narrow" w:eastAsia="Arial Narrow" w:hAnsi="Arial Narrow" w:cs="Arial Narrow"/>
          <w:b/>
        </w:rPr>
        <w:t>Medication Event Monitoring System</w:t>
      </w:r>
      <w:r>
        <w:rPr>
          <w:rFonts w:ascii="Arial Narrow" w:eastAsia="Arial Narrow" w:hAnsi="Arial Narrow" w:cs="Arial Narrow"/>
          <w:b/>
        </w:rPr>
        <w:t xml:space="preserve"> (MEMS)</w:t>
      </w:r>
      <w:r>
        <w:rPr>
          <w:rFonts w:ascii="Arial Narrow" w:eastAsia="Arial Narrow" w:hAnsi="Arial Narrow" w:cs="Arial Narrow"/>
          <w:bCs/>
        </w:rPr>
        <w:t xml:space="preserve"> alongside an </w:t>
      </w:r>
      <w:r w:rsidRPr="00106C48">
        <w:rPr>
          <w:rFonts w:ascii="Arial Narrow" w:eastAsia="Arial Narrow" w:hAnsi="Arial Narrow" w:cs="Arial Narrow"/>
          <w:b/>
        </w:rPr>
        <w:t>Adherence Tools Education Pack</w:t>
      </w:r>
      <w:r>
        <w:rPr>
          <w:rFonts w:ascii="Arial Narrow" w:eastAsia="Arial Narrow" w:hAnsi="Arial Narrow" w:cs="Arial Narrow"/>
          <w:bCs/>
        </w:rPr>
        <w:t xml:space="preserve"> (</w:t>
      </w:r>
      <w:r w:rsidR="00541555">
        <w:rPr>
          <w:rFonts w:ascii="Arial Narrow" w:eastAsia="Arial Narrow" w:hAnsi="Arial Narrow" w:cs="Arial Narrow"/>
          <w:bCs/>
        </w:rPr>
        <w:t>ATEP</w:t>
      </w:r>
      <w:r>
        <w:rPr>
          <w:rFonts w:ascii="Arial Narrow" w:eastAsia="Arial Narrow" w:hAnsi="Arial Narrow" w:cs="Arial Narrow"/>
          <w:bCs/>
        </w:rPr>
        <w:t xml:space="preserve">). </w:t>
      </w:r>
      <w:r w:rsidR="00B51DAE">
        <w:rPr>
          <w:rFonts w:ascii="Arial Narrow" w:eastAsia="Arial Narrow" w:hAnsi="Arial Narrow" w:cs="Arial Narrow"/>
          <w:bCs/>
        </w:rPr>
        <w:t>(Same rating as Pill counting and Pharmacy records but MEMS offers a more complete picture of patient adherence).</w:t>
      </w:r>
    </w:p>
    <w:p w14:paraId="779103FC" w14:textId="2BD931D2" w:rsidR="00106C48" w:rsidRDefault="00106C48">
      <w:pPr>
        <w:rPr>
          <w:rFonts w:ascii="Arial Narrow" w:eastAsia="Arial Narrow" w:hAnsi="Arial Narrow" w:cs="Arial Narrow"/>
          <w:bCs/>
        </w:rPr>
      </w:pPr>
    </w:p>
    <w:p w14:paraId="4659135D" w14:textId="7BF1F4AD" w:rsidR="00106C48" w:rsidRDefault="00541555">
      <w:pPr>
        <w:rPr>
          <w:rFonts w:ascii="Arial Narrow" w:eastAsia="Arial Narrow" w:hAnsi="Arial Narrow" w:cs="Arial Narrow"/>
          <w:bCs/>
        </w:rPr>
      </w:pPr>
      <w:r>
        <w:rPr>
          <w:rFonts w:ascii="Arial Narrow" w:eastAsia="Arial Narrow" w:hAnsi="Arial Narrow" w:cs="Arial Narrow"/>
          <w:bCs/>
        </w:rPr>
        <w:t xml:space="preserve">All three of the top solutions function in a similar way. MEMS (like pharmacy records or pill counting) enables the clinician to understand the adherence of the specific patient - for MEMS, to a granular level. The clinician can then use this insight to </w:t>
      </w:r>
      <w:r w:rsidR="009926BF">
        <w:rPr>
          <w:rFonts w:ascii="Arial Narrow" w:eastAsia="Arial Narrow" w:hAnsi="Arial Narrow" w:cs="Arial Narrow"/>
          <w:bCs/>
        </w:rPr>
        <w:t xml:space="preserve">understand the factors behind their patient’s potential non-adherence and to </w:t>
      </w:r>
      <w:r>
        <w:rPr>
          <w:rFonts w:ascii="Arial Narrow" w:eastAsia="Arial Narrow" w:hAnsi="Arial Narrow" w:cs="Arial Narrow"/>
          <w:bCs/>
        </w:rPr>
        <w:t xml:space="preserve">drive clinical decision </w:t>
      </w:r>
      <w:proofErr w:type="gramStart"/>
      <w:r w:rsidR="009926BF">
        <w:rPr>
          <w:rFonts w:ascii="Arial Narrow" w:eastAsia="Arial Narrow" w:hAnsi="Arial Narrow" w:cs="Arial Narrow"/>
          <w:bCs/>
        </w:rPr>
        <w:t>making:</w:t>
      </w:r>
      <w:proofErr w:type="gramEnd"/>
      <w:r w:rsidR="009926BF">
        <w:rPr>
          <w:rFonts w:ascii="Arial Narrow" w:eastAsia="Arial Narrow" w:hAnsi="Arial Narrow" w:cs="Arial Narrow"/>
          <w:bCs/>
        </w:rPr>
        <w:t xml:space="preserve"> t</w:t>
      </w:r>
      <w:r>
        <w:rPr>
          <w:rFonts w:ascii="Arial Narrow" w:eastAsia="Arial Narrow" w:hAnsi="Arial Narrow" w:cs="Arial Narrow"/>
          <w:bCs/>
        </w:rPr>
        <w:t xml:space="preserve">hey will make changes to the treatment plan with more knowledge of how the previous one was followed (won’t make inefficient changes by assuming perfect adherence) and can cater </w:t>
      </w:r>
      <w:r w:rsidR="009926BF">
        <w:rPr>
          <w:rFonts w:ascii="Arial Narrow" w:eastAsia="Arial Narrow" w:hAnsi="Arial Narrow" w:cs="Arial Narrow"/>
          <w:bCs/>
        </w:rPr>
        <w:t>a medication management plan to the specific individual. In each case, the ATEP provides reference for this medication management plan, giving the clinician access to a list of the tools available to help the patient more closely adhere depending on what factors are affecting the patient’s adherence. This could include apps (</w:t>
      </w:r>
      <w:proofErr w:type="spellStart"/>
      <w:r w:rsidR="009926BF">
        <w:rPr>
          <w:rFonts w:ascii="Arial Narrow" w:eastAsia="Arial Narrow" w:hAnsi="Arial Narrow" w:cs="Arial Narrow"/>
          <w:bCs/>
        </w:rPr>
        <w:t>ie</w:t>
      </w:r>
      <w:proofErr w:type="spellEnd"/>
      <w:r w:rsidR="009926BF">
        <w:rPr>
          <w:rFonts w:ascii="Arial Narrow" w:eastAsia="Arial Narrow" w:hAnsi="Arial Narrow" w:cs="Arial Narrow"/>
          <w:bCs/>
        </w:rPr>
        <w:t xml:space="preserve">. </w:t>
      </w:r>
      <w:proofErr w:type="spellStart"/>
      <w:r w:rsidR="009926BF">
        <w:rPr>
          <w:rFonts w:ascii="Arial Narrow" w:eastAsia="Arial Narrow" w:hAnsi="Arial Narrow" w:cs="Arial Narrow"/>
          <w:bCs/>
        </w:rPr>
        <w:t>MediSafe</w:t>
      </w:r>
      <w:proofErr w:type="spellEnd"/>
      <w:r w:rsidR="009926BF">
        <w:rPr>
          <w:rFonts w:ascii="Arial Narrow" w:eastAsia="Arial Narrow" w:hAnsi="Arial Narrow" w:cs="Arial Narrow"/>
          <w:bCs/>
        </w:rPr>
        <w:t>) or physical devices (</w:t>
      </w:r>
      <w:proofErr w:type="spellStart"/>
      <w:r w:rsidR="009926BF">
        <w:rPr>
          <w:rFonts w:ascii="Arial Narrow" w:eastAsia="Arial Narrow" w:hAnsi="Arial Narrow" w:cs="Arial Narrow"/>
          <w:bCs/>
        </w:rPr>
        <w:t>ie</w:t>
      </w:r>
      <w:proofErr w:type="spellEnd"/>
      <w:r w:rsidR="009926BF">
        <w:rPr>
          <w:rFonts w:ascii="Arial Narrow" w:eastAsia="Arial Narrow" w:hAnsi="Arial Narrow" w:cs="Arial Narrow"/>
          <w:bCs/>
        </w:rPr>
        <w:t xml:space="preserve">. </w:t>
      </w:r>
      <w:proofErr w:type="spellStart"/>
      <w:r w:rsidR="009926BF">
        <w:rPr>
          <w:rFonts w:ascii="Arial Narrow" w:eastAsia="Arial Narrow" w:hAnsi="Arial Narrow" w:cs="Arial Narrow"/>
          <w:bCs/>
        </w:rPr>
        <w:t>GlowCap</w:t>
      </w:r>
      <w:proofErr w:type="spellEnd"/>
      <w:r w:rsidR="009926BF">
        <w:rPr>
          <w:rFonts w:ascii="Arial Narrow" w:eastAsia="Arial Narrow" w:hAnsi="Arial Narrow" w:cs="Arial Narrow"/>
          <w:bCs/>
        </w:rPr>
        <w:t>) to help patients remember their medication, prescriptions for different symptom management drugs (</w:t>
      </w:r>
      <w:proofErr w:type="spellStart"/>
      <w:r w:rsidR="009926BF">
        <w:rPr>
          <w:rFonts w:ascii="Arial Narrow" w:eastAsia="Arial Narrow" w:hAnsi="Arial Narrow" w:cs="Arial Narrow"/>
          <w:bCs/>
        </w:rPr>
        <w:t>ie</w:t>
      </w:r>
      <w:proofErr w:type="spellEnd"/>
      <w:r w:rsidR="009926BF">
        <w:rPr>
          <w:rFonts w:ascii="Arial Narrow" w:eastAsia="Arial Narrow" w:hAnsi="Arial Narrow" w:cs="Arial Narrow"/>
          <w:bCs/>
        </w:rPr>
        <w:t>. anti-nausea tablets) or other tools depending on the individual.</w:t>
      </w:r>
    </w:p>
    <w:p w14:paraId="50F339C7" w14:textId="1DFC5778" w:rsidR="00106C48" w:rsidRDefault="00106C48">
      <w:pPr>
        <w:rPr>
          <w:rFonts w:ascii="Arial Narrow" w:eastAsia="Arial Narrow" w:hAnsi="Arial Narrow" w:cs="Arial Narrow"/>
          <w:bCs/>
        </w:rPr>
      </w:pPr>
    </w:p>
    <w:p w14:paraId="74B457B4" w14:textId="08B9259E" w:rsidR="00106C48" w:rsidRDefault="009926BF">
      <w:pPr>
        <w:rPr>
          <w:rFonts w:ascii="Arial Narrow" w:eastAsia="Arial Narrow" w:hAnsi="Arial Narrow" w:cs="Arial Narrow"/>
          <w:bCs/>
        </w:rPr>
      </w:pPr>
      <w:r>
        <w:rPr>
          <w:rFonts w:ascii="Arial Narrow" w:eastAsia="Arial Narrow" w:hAnsi="Arial Narrow" w:cs="Arial Narrow"/>
          <w:bCs/>
        </w:rPr>
        <w:t>Medication Event Monitoring System(s) are currently used in clinical trials to track the compliance of test subjects. It is typically a pill bottle cap that records a ‘pill taken’ every time the bottle is opened. It can then use this data to generate an adherence report.</w:t>
      </w:r>
    </w:p>
    <w:p w14:paraId="3062C329" w14:textId="77777777" w:rsidR="00106C48" w:rsidRDefault="00106C48">
      <w:pPr>
        <w:rPr>
          <w:rFonts w:ascii="Arial Narrow" w:eastAsia="Arial Narrow" w:hAnsi="Arial Narrow" w:cs="Arial Narrow"/>
          <w:bCs/>
        </w:rPr>
      </w:pPr>
    </w:p>
    <w:p w14:paraId="058C1EFE" w14:textId="6B8DA1A8" w:rsidR="00F16176" w:rsidRDefault="00F16176">
      <w:pPr>
        <w:rPr>
          <w:rFonts w:ascii="Arial Narrow" w:eastAsia="Arial Narrow" w:hAnsi="Arial Narrow" w:cs="Arial Narrow"/>
          <w:bCs/>
        </w:rPr>
      </w:pPr>
    </w:p>
    <w:p w14:paraId="2674ECE2" w14:textId="22638C7C" w:rsidR="00106C48" w:rsidRPr="00106C48" w:rsidRDefault="00106C48">
      <w:pPr>
        <w:rPr>
          <w:rFonts w:ascii="Arial Narrow" w:eastAsia="Arial Narrow" w:hAnsi="Arial Narrow" w:cs="Arial Narrow"/>
          <w:bCs/>
          <w:i/>
          <w:iCs/>
        </w:rPr>
      </w:pPr>
      <w:r w:rsidRPr="00106C48">
        <w:rPr>
          <w:rFonts w:ascii="Arial Narrow" w:eastAsia="Arial Narrow" w:hAnsi="Arial Narrow" w:cs="Arial Narrow"/>
          <w:bCs/>
          <w:i/>
          <w:iCs/>
        </w:rPr>
        <w:t xml:space="preserve">Some </w:t>
      </w:r>
      <w:r w:rsidRPr="00106C48">
        <w:rPr>
          <w:rFonts w:ascii="Arial Narrow" w:eastAsia="Arial Narrow" w:hAnsi="Arial Narrow" w:cs="Arial Narrow"/>
          <w:b/>
          <w:i/>
          <w:iCs/>
        </w:rPr>
        <w:t xml:space="preserve">key assumptions </w:t>
      </w:r>
      <w:r w:rsidRPr="00106C48">
        <w:rPr>
          <w:rFonts w:ascii="Arial Narrow" w:eastAsia="Arial Narrow" w:hAnsi="Arial Narrow" w:cs="Arial Narrow"/>
          <w:bCs/>
          <w:i/>
          <w:iCs/>
        </w:rPr>
        <w:t>have been made in filling in the Pugh Matrix (which may have affected the results):</w:t>
      </w:r>
    </w:p>
    <w:p w14:paraId="601126FE" w14:textId="77777777" w:rsidR="00106C48" w:rsidRDefault="00106C48">
      <w:pPr>
        <w:rPr>
          <w:rFonts w:ascii="Arial Narrow" w:eastAsia="Arial Narrow" w:hAnsi="Arial Narrow" w:cs="Arial Narrow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3686"/>
      </w:tblGrid>
      <w:tr w:rsidR="00106C48" w14:paraId="032BD902" w14:textId="77777777" w:rsidTr="00106C48">
        <w:trPr>
          <w:trHeight w:val="285"/>
        </w:trPr>
        <w:tc>
          <w:tcPr>
            <w:tcW w:w="3539" w:type="dxa"/>
          </w:tcPr>
          <w:p w14:paraId="22E6CF40" w14:textId="7971B3B0" w:rsidR="00106C48" w:rsidRPr="00F4173E" w:rsidRDefault="00106C48">
            <w:pPr>
              <w:rPr>
                <w:rFonts w:ascii="Arial Narrow" w:eastAsia="Arial Narrow" w:hAnsi="Arial Narrow" w:cs="Arial Narrow"/>
                <w:bCs/>
                <w:u w:val="single"/>
              </w:rPr>
            </w:pPr>
            <w:r w:rsidRPr="00F4173E">
              <w:rPr>
                <w:rFonts w:ascii="Arial Narrow" w:eastAsia="Arial Narrow" w:hAnsi="Arial Narrow" w:cs="Arial Narrow"/>
                <w:bCs/>
                <w:u w:val="single"/>
              </w:rPr>
              <w:t>Assumptions:</w:t>
            </w:r>
          </w:p>
        </w:tc>
        <w:tc>
          <w:tcPr>
            <w:tcW w:w="3686" w:type="dxa"/>
          </w:tcPr>
          <w:p w14:paraId="0BA990FC" w14:textId="1A0763D8" w:rsidR="00106C48" w:rsidRPr="00F4173E" w:rsidRDefault="00106C48">
            <w:pPr>
              <w:rPr>
                <w:rFonts w:ascii="Arial Narrow" w:eastAsia="Arial Narrow" w:hAnsi="Arial Narrow" w:cs="Arial Narrow"/>
                <w:bCs/>
                <w:u w:val="single"/>
              </w:rPr>
            </w:pPr>
            <w:r w:rsidRPr="00F4173E">
              <w:rPr>
                <w:rFonts w:ascii="Arial Narrow" w:eastAsia="Arial Narrow" w:hAnsi="Arial Narrow" w:cs="Arial Narrow"/>
                <w:bCs/>
                <w:u w:val="single"/>
              </w:rPr>
              <w:t>Next steps:</w:t>
            </w:r>
          </w:p>
        </w:tc>
      </w:tr>
      <w:tr w:rsidR="00106C48" w14:paraId="03021663" w14:textId="77777777" w:rsidTr="00106C48">
        <w:tc>
          <w:tcPr>
            <w:tcW w:w="3539" w:type="dxa"/>
          </w:tcPr>
          <w:p w14:paraId="4430E3D0" w14:textId="12B9D4C0" w:rsidR="00106C48" w:rsidRDefault="00106C48">
            <w:pPr>
              <w:rPr>
                <w:rFonts w:ascii="Arial Narrow" w:eastAsia="Arial Narrow" w:hAnsi="Arial Narrow" w:cs="Arial Narrow"/>
                <w:bCs/>
              </w:rPr>
            </w:pPr>
            <w:r>
              <w:rPr>
                <w:rFonts w:ascii="Arial Narrow" w:eastAsia="Arial Narrow" w:hAnsi="Arial Narrow" w:cs="Arial Narrow"/>
                <w:bCs/>
              </w:rPr>
              <w:t>MEMS can easily fit into the flow of the healthcare system (pharmacy).</w:t>
            </w:r>
          </w:p>
        </w:tc>
        <w:tc>
          <w:tcPr>
            <w:tcW w:w="3686" w:type="dxa"/>
          </w:tcPr>
          <w:p w14:paraId="22A08459" w14:textId="4EEDCF35" w:rsidR="00106C48" w:rsidRDefault="00106C48">
            <w:pPr>
              <w:rPr>
                <w:rFonts w:ascii="Arial Narrow" w:eastAsia="Arial Narrow" w:hAnsi="Arial Narrow" w:cs="Arial Narrow"/>
                <w:bCs/>
              </w:rPr>
            </w:pPr>
            <w:r>
              <w:rPr>
                <w:rFonts w:ascii="Arial Narrow" w:eastAsia="Arial Narrow" w:hAnsi="Arial Narrow" w:cs="Arial Narrow"/>
                <w:bCs/>
              </w:rPr>
              <w:t>Confirm by discussing with a pharmacist 30/12/22.</w:t>
            </w:r>
          </w:p>
        </w:tc>
      </w:tr>
      <w:tr w:rsidR="00106C48" w14:paraId="12E4C227" w14:textId="77777777" w:rsidTr="00106C48">
        <w:tc>
          <w:tcPr>
            <w:tcW w:w="3539" w:type="dxa"/>
          </w:tcPr>
          <w:p w14:paraId="02219575" w14:textId="7E74A2E1" w:rsidR="00106C48" w:rsidRDefault="00106C48">
            <w:pPr>
              <w:rPr>
                <w:rFonts w:ascii="Arial Narrow" w:eastAsia="Arial Narrow" w:hAnsi="Arial Narrow" w:cs="Arial Narrow"/>
                <w:bCs/>
              </w:rPr>
            </w:pPr>
            <w:r>
              <w:rPr>
                <w:rFonts w:ascii="Arial Narrow" w:eastAsia="Arial Narrow" w:hAnsi="Arial Narrow" w:cs="Arial Narrow"/>
                <w:bCs/>
              </w:rPr>
              <w:t xml:space="preserve">Pharmacy records </w:t>
            </w:r>
            <w:r w:rsidR="00F4173E">
              <w:rPr>
                <w:rFonts w:ascii="Arial Narrow" w:eastAsia="Arial Narrow" w:hAnsi="Arial Narrow" w:cs="Arial Narrow"/>
                <w:bCs/>
              </w:rPr>
              <w:t xml:space="preserve">and pill counting </w:t>
            </w:r>
            <w:r>
              <w:rPr>
                <w:rFonts w:ascii="Arial Narrow" w:eastAsia="Arial Narrow" w:hAnsi="Arial Narrow" w:cs="Arial Narrow"/>
                <w:bCs/>
              </w:rPr>
              <w:t>would not provide</w:t>
            </w:r>
            <w:r w:rsidR="00F4173E">
              <w:rPr>
                <w:rFonts w:ascii="Arial Narrow" w:eastAsia="Arial Narrow" w:hAnsi="Arial Narrow" w:cs="Arial Narrow"/>
                <w:bCs/>
              </w:rPr>
              <w:t xml:space="preserve"> sufficient granularity of patient records to be useful. </w:t>
            </w:r>
            <w:r>
              <w:rPr>
                <w:rFonts w:ascii="Arial Narrow" w:eastAsia="Arial Narrow" w:hAnsi="Arial Narrow" w:cs="Arial Narrow"/>
                <w:bCs/>
              </w:rPr>
              <w:t xml:space="preserve"> </w:t>
            </w:r>
          </w:p>
        </w:tc>
        <w:tc>
          <w:tcPr>
            <w:tcW w:w="3686" w:type="dxa"/>
          </w:tcPr>
          <w:p w14:paraId="5D6F538A" w14:textId="1EDCD810" w:rsidR="00106C48" w:rsidRDefault="00F4173E">
            <w:pPr>
              <w:rPr>
                <w:rFonts w:ascii="Arial Narrow" w:eastAsia="Arial Narrow" w:hAnsi="Arial Narrow" w:cs="Arial Narrow"/>
                <w:bCs/>
              </w:rPr>
            </w:pPr>
            <w:r>
              <w:rPr>
                <w:rFonts w:ascii="Arial Narrow" w:eastAsia="Arial Narrow" w:hAnsi="Arial Narrow" w:cs="Arial Narrow"/>
                <w:bCs/>
              </w:rPr>
              <w:t>Confirm by discussing with Lucy.</w:t>
            </w:r>
          </w:p>
        </w:tc>
      </w:tr>
    </w:tbl>
    <w:p w14:paraId="2311B732" w14:textId="41E4E31C" w:rsidR="00106C48" w:rsidRPr="00B51DAE" w:rsidRDefault="00106C48" w:rsidP="00B51DAE">
      <w:pPr>
        <w:rPr>
          <w:rFonts w:ascii="Arial Narrow" w:eastAsia="Arial Narrow" w:hAnsi="Arial Narrow" w:cs="Arial Narrow"/>
          <w:bCs/>
        </w:rPr>
      </w:pPr>
    </w:p>
    <w:sectPr w:rsidR="00106C48" w:rsidRPr="00B51DAE" w:rsidSect="001C26D9">
      <w:pgSz w:w="16840" w:h="11900" w:orient="landscape"/>
      <w:pgMar w:top="1440" w:right="1440" w:bottom="1440" w:left="1440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75000F"/>
    <w:multiLevelType w:val="hybridMultilevel"/>
    <w:tmpl w:val="CDFCDF1C"/>
    <w:lvl w:ilvl="0" w:tplc="B3766850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cs="Times New Roman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740B7"/>
    <w:multiLevelType w:val="hybridMultilevel"/>
    <w:tmpl w:val="BC84CA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5269821">
    <w:abstractNumId w:val="0"/>
  </w:num>
  <w:num w:numId="2" w16cid:durableId="33311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BDB"/>
    <w:rsid w:val="00106C48"/>
    <w:rsid w:val="00193EE4"/>
    <w:rsid w:val="001C26D9"/>
    <w:rsid w:val="001D6345"/>
    <w:rsid w:val="00250E18"/>
    <w:rsid w:val="002C07BD"/>
    <w:rsid w:val="002F1B07"/>
    <w:rsid w:val="004258E0"/>
    <w:rsid w:val="004C721C"/>
    <w:rsid w:val="004D14D4"/>
    <w:rsid w:val="00541555"/>
    <w:rsid w:val="005576C8"/>
    <w:rsid w:val="005B670F"/>
    <w:rsid w:val="00663669"/>
    <w:rsid w:val="00846325"/>
    <w:rsid w:val="008E5C78"/>
    <w:rsid w:val="008F5767"/>
    <w:rsid w:val="009926BF"/>
    <w:rsid w:val="00993BDB"/>
    <w:rsid w:val="00B35EE0"/>
    <w:rsid w:val="00B51DAE"/>
    <w:rsid w:val="00CB2188"/>
    <w:rsid w:val="00D17E6C"/>
    <w:rsid w:val="00D307BC"/>
    <w:rsid w:val="00DF156F"/>
    <w:rsid w:val="00F16176"/>
    <w:rsid w:val="00F4173E"/>
    <w:rsid w:val="00FD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C11EF"/>
  <w15:docId w15:val="{7937FEAA-E2F8-B046-818C-DC0ABFF7E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831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70C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1C26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6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0LBnez/x/Otwh6CorQJigGF/5g==">AMUW2mXElLWA0KN/CntwCyW8jmBdGMmiVb4LJ3pdrP60LR0Fmz7Mt4QWhCvXeRK5/3mvSntKduwhArybwioXwPUdl59wNhi8263Bk0IsPUXyo+xFr3e7FQM=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2668</TotalTime>
  <Pages>3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Dao</dc:creator>
  <cp:lastModifiedBy>Maya Wilmshurst</cp:lastModifiedBy>
  <cp:revision>11</cp:revision>
  <dcterms:created xsi:type="dcterms:W3CDTF">2021-11-21T12:10:00Z</dcterms:created>
  <dcterms:modified xsi:type="dcterms:W3CDTF">2022-12-20T19:22:00Z</dcterms:modified>
</cp:coreProperties>
</file>