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4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NEMO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</w:t>
      </w:r>
      <w:hyperlink r:id="rId10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David Levitz</w:t>
        </w:r>
      </w:hyperlink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 &amp; </w:t>
      </w:r>
      <w:hyperlink r:id="rId11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Vishnu Sivakumar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Stakeholder map</w:t>
      </w:r>
    </w:p>
    <w:p w:rsidR="00000000" w:rsidDel="00000000" w:rsidP="00000000" w:rsidRDefault="00000000" w:rsidRPr="00000000" w14:paraId="00000007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Please refer to the next page.</w:t>
      </w:r>
    </w:p>
    <w:p w:rsidR="00000000" w:rsidDel="00000000" w:rsidP="00000000" w:rsidRDefault="00000000" w:rsidRPr="00000000" w14:paraId="00000009">
      <w:pPr>
        <w:ind w:left="0" w:firstLine="0"/>
        <w:rPr>
          <w:rFonts w:ascii="Arial Narrow" w:cs="Arial Narrow" w:eastAsia="Arial Narrow" w:hAnsi="Arial Narrow"/>
          <w:sz w:val="22"/>
          <w:szCs w:val="22"/>
        </w:rPr>
        <w:sectPr>
          <w:headerReference r:id="rId12" w:type="default"/>
          <w:pgSz w:h="16840" w:w="11900" w:orient="portrait"/>
          <w:pgMar w:bottom="1440" w:top="1440" w:left="1440" w:right="144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7216775" cy="5223821"/>
            <wp:effectExtent b="0" l="0" r="0" t="0"/>
            <wp:docPr id="2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16775" cy="52238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sz w:val="22"/>
          <w:szCs w:val="22"/>
        </w:rPr>
        <w:sectPr>
          <w:type w:val="nextPage"/>
          <w:pgSz w:h="11900" w:w="16840" w:orient="landscape"/>
          <w:pgMar w:bottom="1440" w:top="1440" w:left="1440" w:right="1440" w:header="708" w:footer="708"/>
        </w:sectPr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Stakeholder, Online Whiteboard for Visual Collaboration (miro.com)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Systems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b w:val="1"/>
          <w:sz w:val="22"/>
          <w:szCs w:val="22"/>
        </w:rPr>
        <w:sectPr>
          <w:type w:val="nextPage"/>
          <w:pgSz w:h="11900" w:w="16840" w:orient="landscape"/>
          <w:pgMar w:bottom="1440" w:top="1440" w:left="1440" w:right="1440" w:header="708" w:footer="708"/>
        </w:sect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[insert systems map here, ideally page-long to ensure legibility]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</w:rPr>
        <w:drawing>
          <wp:inline distB="114300" distT="114300" distL="114300" distR="114300">
            <wp:extent cx="7729538" cy="5057709"/>
            <wp:effectExtent b="0" l="0" r="0" t="0"/>
            <wp:docPr id="2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29538" cy="50577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b w:val="1"/>
          <w:sz w:val="22"/>
          <w:szCs w:val="22"/>
        </w:rPr>
        <w:sectPr>
          <w:type w:val="continuous"/>
          <w:pgSz w:h="11900" w:w="16840" w:orient="landscape"/>
          <w:pgMar w:bottom="1440" w:top="1440" w:left="1440" w:right="1440" w:header="708" w:footer="708"/>
        </w:sect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Easier to be viewed on the micro: </w:t>
      </w:r>
      <w:hyperlink r:id="rId16">
        <w:r w:rsidDel="00000000" w:rsidR="00000000" w:rsidRPr="00000000">
          <w:rPr>
            <w:rFonts w:ascii="Arial Narrow" w:cs="Arial Narrow" w:eastAsia="Arial Narrow" w:hAnsi="Arial Narrow"/>
            <w:b w:val="1"/>
            <w:color w:val="1155cc"/>
            <w:sz w:val="22"/>
            <w:szCs w:val="22"/>
            <w:u w:val="single"/>
            <w:rtl w:val="0"/>
          </w:rPr>
          <w:t xml:space="preserve">HISS 2022/2023, Online Whiteboard for Visual Collaboration (miro.com)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Solutions ideation </w:t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[feel free to use template below, or choose alternative based on legibility]</w:t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80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9.7532350285883"/>
        <w:gridCol w:w="1392.5308456214266"/>
        <w:gridCol w:w="1392.5308456214266"/>
        <w:gridCol w:w="1392.5308456214266"/>
        <w:gridCol w:w="1392.5308456214266"/>
        <w:gridCol w:w="1392.5308456214266"/>
        <w:gridCol w:w="1392.5308456214266"/>
        <w:gridCol w:w="1392.5308456214266"/>
        <w:gridCol w:w="1392.5308456214266"/>
        <w:tblGridChange w:id="0">
          <w:tblGrid>
            <w:gridCol w:w="2839.7532350285883"/>
            <w:gridCol w:w="1392.5308456214266"/>
            <w:gridCol w:w="1392.5308456214266"/>
            <w:gridCol w:w="1392.5308456214266"/>
            <w:gridCol w:w="1392.5308456214266"/>
            <w:gridCol w:w="1392.5308456214266"/>
            <w:gridCol w:w="1392.5308456214266"/>
            <w:gridCol w:w="1392.5308456214266"/>
            <w:gridCol w:w="1392.5308456214266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Cost neutral (amber) /reducing (green)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Time neutral (amber) /reducing (green)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Doesn’t Require Additional Specialised Training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Reliability/Accuracy of Results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Patient Comfort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Ability to function effectively in patients with the difficult anatomy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Ease of use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Additional comments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Landmark guided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NCS accompanied with ultrasound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Reversed Transducer Attachment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Nerve Finder Using Light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Limitation is the nerves are buried deep an IR only penetrates superficially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Stimulator Cuff and Recorder Cuff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Stimulator cuff with positive feedback to the recorder cuff. Gradual increase in electrode intensity only of relevant nerves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Potentially to reduce pain: (Positive feedback -&gt; Gradual increase of stimulation in electrodes that have been sensed by the receptor)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Stimulator sleeve with recorder attached to the 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Area mapper using ultrasound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Ultrasound with markers on either side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Ultrasound with one centralised marker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NCS accompanied with MRI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Population level lifestyle interventions to reduce rates of obesity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N.A.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Digital roller to measure distance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Measure electromagnetic waves transmitted secondary to the nerve conduction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Insert needle to contact the nerve to confirm the location with paraesthesia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Improve training by incorporating VR models to practise patients with difficult body habitus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Measure impedance or resistance to localise position of nerve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Already somewhat used -&gt; Look more into this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Hire patients with difficult anatomy to attend training sessions for neurologists so they can have more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Put a small electrode probe stimulator onto the skin to induce paraesthesia when over the nerve. Use this as a guidance of where to place the probe. Frees a hand as welll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Look at history to put most difficult patients in room with most experienced clinician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type w:val="nextPage"/>
      <w:pgSz w:h="11900" w:w="16840" w:orient="landscape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vsiv0004@student.monash.edu" TargetMode="External"/><Relationship Id="rId10" Type="http://schemas.openxmlformats.org/officeDocument/2006/relationships/hyperlink" Target="mailto:dlev0003@student.monash.edu" TargetMode="External"/><Relationship Id="rId13" Type="http://schemas.openxmlformats.org/officeDocument/2006/relationships/image" Target="media/image4.png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jpg"/><Relationship Id="rId15" Type="http://schemas.openxmlformats.org/officeDocument/2006/relationships/image" Target="media/image3.png"/><Relationship Id="rId14" Type="http://schemas.openxmlformats.org/officeDocument/2006/relationships/hyperlink" Target="https://miro.com/app/board/uXjVP6Ie4uE=/" TargetMode="External"/><Relationship Id="rId16" Type="http://schemas.openxmlformats.org/officeDocument/2006/relationships/hyperlink" Target="https://miro.com/app/board/uXjVP6krBzI=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J7xgvpzWwkfZZxTsIduK0hZ01Q==">AMUW2mXDER6fI8yv4Xeosxav2yaFNVeeAoOsZELGTMCEkv+Vdp0siq3244GBi++cvLep9+NsdiG91ctYmPTextoFA4waB0jnewWBaCi8lTGN0OWrE2XeLrs=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