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LYMB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Mohairees Idzhan</w:t>
        <w:tab/>
      </w:r>
    </w:p>
    <w:p w:rsidR="00000000" w:rsidDel="00000000" w:rsidP="00000000" w:rsidRDefault="00000000" w:rsidRPr="00000000" w14:paraId="00000006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Stakeholder map</w:t>
      </w:r>
    </w:p>
    <w:p w:rsidR="00000000" w:rsidDel="00000000" w:rsidP="00000000" w:rsidRDefault="00000000" w:rsidRPr="00000000" w14:paraId="00000007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-900112</wp:posOffset>
            </wp:positionH>
            <wp:positionV relativeFrom="paragraph">
              <wp:posOffset>171450</wp:posOffset>
            </wp:positionV>
            <wp:extent cx="7519988" cy="3987432"/>
            <wp:effectExtent b="0" l="0" r="0" t="0"/>
            <wp:wrapNone/>
            <wp:docPr id="2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19988" cy="39874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Systems Map</w:t>
      </w:r>
    </w:p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-733424</wp:posOffset>
            </wp:positionH>
            <wp:positionV relativeFrom="paragraph">
              <wp:posOffset>142875</wp:posOffset>
            </wp:positionV>
            <wp:extent cx="7210425" cy="3267075"/>
            <wp:effectExtent b="0" l="0" r="0" t="0"/>
            <wp:wrapSquare wrapText="bothSides" distB="114300" distT="114300" distL="114300" distR="114300"/>
            <wp:docPr id="2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1908" r="1781" t="7554"/>
                    <a:stretch>
                      <a:fillRect/>
                    </a:stretch>
                  </pic:blipFill>
                  <pic:spPr>
                    <a:xfrm>
                      <a:off x="0" y="0"/>
                      <a:ext cx="7210425" cy="3267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E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Solutions ideation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880.0" w:type="dxa"/>
        <w:jc w:val="left"/>
        <w:tblInd w:w="-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90"/>
        <w:gridCol w:w="1590"/>
        <w:gridCol w:w="1335"/>
        <w:gridCol w:w="1020"/>
        <w:gridCol w:w="1395"/>
        <w:gridCol w:w="1515"/>
        <w:gridCol w:w="1035"/>
        <w:tblGridChange w:id="0">
          <w:tblGrid>
            <w:gridCol w:w="3990"/>
            <w:gridCol w:w="1590"/>
            <w:gridCol w:w="1335"/>
            <w:gridCol w:w="1020"/>
            <w:gridCol w:w="1395"/>
            <w:gridCol w:w="1515"/>
            <w:gridCol w:w="10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Saves the clinician 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Intuitive and easy to use UI/UX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Easily integrate into clinician workflow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Able to quickly filter through compression garment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Facilitates diagnosis/treatment process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#6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Data can be visualised and represented well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Lymbase.com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SOZO Impedimed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Pen and paper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Electronic Medical Record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Phone to scan and analyse patient limb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CT-scan of limb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3D-visualisation of limb using AI and scanning through skin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Hire assistant to do measurements while clinician administers exercise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Use bioimpedance spectroscopy to gather limb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Machine learning to predict suitable compression garment for patient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“Smart”band around limb to automatically gather limb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Use water displacement to determine limb volume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Dynamically adjustable compression garment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Robotic device to measure limb fluid using compression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Robotic device to measure limb dimension using lasers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Calculator to determine appropriate compression garment size using limb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Suck out extracellular fluid from tissues with pump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Remove hardened skin by filling it down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Melt the hardened skin layer /dissolve 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Make patient measure limb for themselves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2.pn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2WL7bQplYtMD4S+knOv5/XEJIA==">AMUW2mXxCTupAuEshlcy6QwTL5gWtbxgJeBDj58nbCp4GQErt4UJFRdmt7BZ1O3mzCm0jafr5nEjSvefxNShcXIPWNM6Och8G0jOccHcgsSD2q3X/EtPTDM=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