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7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Impetus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  <w:tab/>
        <w:tab/>
        <w:t xml:space="preserve">PROJECT LEAD:  Daniel Lin</w:t>
      </w:r>
    </w:p>
    <w:p w:rsidR="00000000" w:rsidDel="00000000" w:rsidP="00000000" w:rsidRDefault="00000000" w:rsidRPr="00000000" w14:paraId="00000004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5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9050" distT="19050" distL="19050" distR="19050">
            <wp:extent cx="6767513" cy="3810941"/>
            <wp:effectExtent b="0" l="0" r="0" t="0"/>
            <wp:docPr id="3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7513" cy="38109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9050" distT="19050" distL="19050" distR="19050">
            <wp:extent cx="7119938" cy="5346738"/>
            <wp:effectExtent b="0" l="0" r="0" t="0"/>
            <wp:docPr id="2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19938" cy="5346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Using the solution, clinicians should be able to determine a suitable range of immunosuppressants to prescribe a patient based on a set number of parameters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The solution should have a basic functioning algorithm that can at least crudely relate the input parameters to an output range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The solution should be able to identify patients at high risk for developing infections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The solution should allow for more intensive clinical monitoring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Implementation of the solution should result in lower rates of infections and rejection than current methods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color w:val="00ff00"/>
          <w:sz w:val="22"/>
          <w:szCs w:val="22"/>
          <w:highlight w:val="green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Completely Addresses Criteria = </w:t>
      </w:r>
      <w:r w:rsidDel="00000000" w:rsidR="00000000" w:rsidRPr="00000000">
        <w:rPr>
          <w:rFonts w:ascii="Arial Narrow" w:cs="Arial Narrow" w:eastAsia="Arial Narrow" w:hAnsi="Arial Narrow"/>
          <w:color w:val="00ff00"/>
          <w:sz w:val="22"/>
          <w:szCs w:val="22"/>
          <w:highlight w:val="green"/>
          <w:rtl w:val="0"/>
        </w:rPr>
        <w:t xml:space="preserve">Green</w:t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color w:val="ffff00"/>
          <w:sz w:val="22"/>
          <w:szCs w:val="22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Partially Addresses Criteria = </w:t>
      </w:r>
      <w:r w:rsidDel="00000000" w:rsidR="00000000" w:rsidRPr="00000000">
        <w:rPr>
          <w:rFonts w:ascii="Arial Narrow" w:cs="Arial Narrow" w:eastAsia="Arial Narrow" w:hAnsi="Arial Narrow"/>
          <w:color w:val="ffff00"/>
          <w:sz w:val="22"/>
          <w:szCs w:val="22"/>
          <w:highlight w:val="yellow"/>
          <w:rtl w:val="0"/>
        </w:rPr>
        <w:t xml:space="preserve">Yellow</w:t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color w:val="ff0000"/>
          <w:sz w:val="22"/>
          <w:szCs w:val="22"/>
          <w:highlight w:val="red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Does Not Address Criteria = </w:t>
      </w:r>
      <w:r w:rsidDel="00000000" w:rsidR="00000000" w:rsidRPr="00000000">
        <w:rPr>
          <w:rFonts w:ascii="Arial Narrow" w:cs="Arial Narrow" w:eastAsia="Arial Narrow" w:hAnsi="Arial Narrow"/>
          <w:color w:val="ff0000"/>
          <w:sz w:val="22"/>
          <w:szCs w:val="22"/>
          <w:highlight w:val="red"/>
          <w:rtl w:val="0"/>
        </w:rPr>
        <w:t xml:space="preserve">RedRe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55"/>
        <w:gridCol w:w="1320"/>
        <w:gridCol w:w="1425"/>
        <w:gridCol w:w="1410"/>
        <w:gridCol w:w="1305"/>
        <w:gridCol w:w="1455"/>
        <w:tblGridChange w:id="0">
          <w:tblGrid>
            <w:gridCol w:w="6855"/>
            <w:gridCol w:w="1320"/>
            <w:gridCol w:w="1425"/>
            <w:gridCol w:w="1410"/>
            <w:gridCol w:w="1305"/>
            <w:gridCol w:w="14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Give a standardised initial dose and modify dosage over time based on patient symptoms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Give a standardised initial dose and modify dosage over time based on drug serum levels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Give a standardised initial dose and modify dosage over time based on monitoring drug serum levels and patient symptoms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 device that can continuously monitor drug serum levels in patients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an implant that continuously monitors serum drug levels in patients to allow for more freedom of movement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an implant that can monitor serum levels of multiple drugs in patients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Modify dosage of a single drug based on measuring serum levels of an assay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Modify dosage of a single drug based on measuring serum levels of multiple assays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Modify dosage of multiple drugs based on measuring serum levels of an assay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Modify dosage of multiple drugs based on measuring serum levels of multiple assays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a pre-calculated table/dictionary of serum drug levels vs administered dosage to determine dosage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organoids grown from patients’ stem cells as transplants to minimise graft rejection to minimise drug dosage and hence drug-related complications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Investigate gene therapy approaches to modify protein expression on transplanted tissues to render local immunosuppression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Manipulate dendritic cells in patients to promote tolerance induction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 medication that does not need to be personalised so patients can receive a standardised dose and the excess will be excreted dependent on patients’ individual factors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Resort to surgical alternatives to transplantation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Have a personal assistant monitor a transplant patient to look out for symptoms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Give patient educational resources so they can look for symptoms themselves, and report them to their doctors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pgSz w:h="11900" w:w="16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V8gjW8MB8uRPHAh3MVA7Thh1yg==">AMUW2mWqiooy9FGfbp9A2n6FKhWvVppeIV9F6YajYVMZryvPih6lrfKmiFtu3ID2mLjKyda4q/hl8byhzEoayJM+JWX888eehFBKMQfx2wx9qSHfM7WTmD8=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