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67902" w14:textId="77777777" w:rsidR="003A299D" w:rsidRDefault="00536378">
      <w:r>
        <w:rPr>
          <w:noProof/>
        </w:rPr>
        <w:drawing>
          <wp:inline distT="19050" distB="19050" distL="19050" distR="19050" wp14:anchorId="401C45D8" wp14:editId="17B0384D">
            <wp:extent cx="1393378" cy="585788"/>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393378" cy="585788"/>
                    </a:xfrm>
                    <a:prstGeom prst="rect">
                      <a:avLst/>
                    </a:prstGeom>
                    <a:ln/>
                  </pic:spPr>
                </pic:pic>
              </a:graphicData>
            </a:graphic>
          </wp:inline>
        </w:drawing>
      </w:r>
      <w:r>
        <w:rPr>
          <w:noProof/>
        </w:rPr>
        <w:drawing>
          <wp:inline distT="19050" distB="19050" distL="19050" distR="19050" wp14:anchorId="5E6CAABA" wp14:editId="09DE89B9">
            <wp:extent cx="1946529" cy="623888"/>
            <wp:effectExtent l="0" t="0" r="0" b="0"/>
            <wp:docPr id="1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0"/>
                    <a:srcRect/>
                    <a:stretch>
                      <a:fillRect/>
                    </a:stretch>
                  </pic:blipFill>
                  <pic:spPr>
                    <a:xfrm>
                      <a:off x="0" y="0"/>
                      <a:ext cx="1946529" cy="623888"/>
                    </a:xfrm>
                    <a:prstGeom prst="rect">
                      <a:avLst/>
                    </a:prstGeom>
                    <a:ln/>
                  </pic:spPr>
                </pic:pic>
              </a:graphicData>
            </a:graphic>
          </wp:inline>
        </w:drawing>
      </w:r>
      <w:r>
        <w:rPr>
          <w:noProof/>
        </w:rPr>
        <w:drawing>
          <wp:inline distT="19050" distB="19050" distL="19050" distR="19050" wp14:anchorId="3956441E" wp14:editId="3D7FF86F">
            <wp:extent cx="1909763" cy="525623"/>
            <wp:effectExtent l="0" t="0" r="0" b="0"/>
            <wp:docPr id="1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l="3858" t="12058"/>
                    <a:stretch>
                      <a:fillRect/>
                    </a:stretch>
                  </pic:blipFill>
                  <pic:spPr>
                    <a:xfrm>
                      <a:off x="0" y="0"/>
                      <a:ext cx="1909763" cy="525623"/>
                    </a:xfrm>
                    <a:prstGeom prst="rect">
                      <a:avLst/>
                    </a:prstGeom>
                    <a:ln/>
                  </pic:spPr>
                </pic:pic>
              </a:graphicData>
            </a:graphic>
          </wp:inline>
        </w:drawing>
      </w:r>
    </w:p>
    <w:p w14:paraId="7EDD2A9F" w14:textId="77777777" w:rsidR="003A299D" w:rsidRDefault="00536378">
      <w:pPr>
        <w:spacing w:before="280" w:after="280"/>
        <w:rPr>
          <w:rFonts w:ascii="Times New Roman" w:eastAsia="Times New Roman" w:hAnsi="Times New Roman" w:cs="Times New Roman"/>
        </w:rPr>
      </w:pPr>
      <w:r>
        <w:rPr>
          <w:rFonts w:ascii="Arial Narrow" w:eastAsia="Arial Narrow" w:hAnsi="Arial Narrow" w:cs="Arial Narrow"/>
          <w:b/>
          <w:color w:val="000000"/>
          <w:sz w:val="32"/>
          <w:szCs w:val="32"/>
        </w:rPr>
        <w:t>MONASH HEALTHCARE INNOVATION SUMMER SCHOLARSHIPS (HISS) </w:t>
      </w:r>
    </w:p>
    <w:p w14:paraId="05B9215B" w14:textId="77777777" w:rsidR="003A299D" w:rsidRDefault="00536378">
      <w:pPr>
        <w:spacing w:before="280" w:after="280"/>
        <w:rPr>
          <w:rFonts w:ascii="Times New Roman" w:eastAsia="Times New Roman" w:hAnsi="Times New Roman" w:cs="Times New Roman"/>
        </w:rPr>
      </w:pPr>
      <w:r>
        <w:rPr>
          <w:rFonts w:ascii="Arial Narrow" w:eastAsia="Arial Narrow" w:hAnsi="Arial Narrow" w:cs="Arial Narrow"/>
          <w:color w:val="006BAA"/>
          <w:sz w:val="28"/>
          <w:szCs w:val="28"/>
        </w:rPr>
        <w:t xml:space="preserve">PROJECT NAME: </w:t>
      </w:r>
      <w:r w:rsidR="009F5C18">
        <w:rPr>
          <w:rFonts w:ascii="Arial Narrow" w:eastAsia="Arial Narrow" w:hAnsi="Arial Narrow" w:cs="Arial Narrow"/>
          <w:color w:val="006BAA"/>
          <w:sz w:val="28"/>
          <w:szCs w:val="28"/>
        </w:rPr>
        <w:t>Project Dolphin</w:t>
      </w:r>
    </w:p>
    <w:p w14:paraId="2A4162D2" w14:textId="01160046" w:rsidR="003A299D" w:rsidRDefault="00536378">
      <w:pPr>
        <w:spacing w:before="280" w:after="280"/>
        <w:rPr>
          <w:rFonts w:ascii="Arial Narrow" w:eastAsia="Arial Narrow" w:hAnsi="Arial Narrow" w:cs="Arial Narrow"/>
          <w:color w:val="006BAA"/>
          <w:sz w:val="28"/>
          <w:szCs w:val="28"/>
        </w:rPr>
      </w:pPr>
      <w:r>
        <w:rPr>
          <w:rFonts w:ascii="Arial Narrow" w:eastAsia="Arial Narrow" w:hAnsi="Arial Narrow" w:cs="Arial Narrow"/>
          <w:color w:val="006BAA"/>
          <w:sz w:val="28"/>
          <w:szCs w:val="28"/>
        </w:rPr>
        <w:t xml:space="preserve">DELIVERABLES NUMBER: </w:t>
      </w:r>
      <w:r w:rsidR="00A037EB">
        <w:rPr>
          <w:rFonts w:ascii="Arial Narrow" w:eastAsia="Arial Narrow" w:hAnsi="Arial Narrow" w:cs="Arial Narrow"/>
          <w:color w:val="006BAA"/>
          <w:sz w:val="28"/>
          <w:szCs w:val="28"/>
        </w:rPr>
        <w:t>2</w:t>
      </w:r>
    </w:p>
    <w:p w14:paraId="2978E610" w14:textId="77777777" w:rsidR="003A299D" w:rsidRDefault="00536378">
      <w:pPr>
        <w:spacing w:before="280" w:after="280"/>
        <w:rPr>
          <w:rFonts w:ascii="Arial Narrow" w:eastAsia="Arial Narrow" w:hAnsi="Arial Narrow" w:cs="Arial Narrow"/>
          <w:color w:val="006BAA"/>
          <w:sz w:val="28"/>
          <w:szCs w:val="28"/>
        </w:rPr>
      </w:pPr>
      <w:r>
        <w:rPr>
          <w:rFonts w:ascii="Arial Narrow" w:eastAsia="Arial Narrow" w:hAnsi="Arial Narrow" w:cs="Arial Narrow"/>
          <w:color w:val="006BAA"/>
          <w:sz w:val="28"/>
          <w:szCs w:val="28"/>
        </w:rPr>
        <w:t xml:space="preserve">PROJECT LEAD:  </w:t>
      </w:r>
      <w:r w:rsidR="00E93083">
        <w:rPr>
          <w:rFonts w:ascii="Arial Narrow" w:eastAsia="Arial Narrow" w:hAnsi="Arial Narrow" w:cs="Arial Narrow"/>
          <w:color w:val="006BAA"/>
          <w:sz w:val="28"/>
          <w:szCs w:val="28"/>
        </w:rPr>
        <w:t>Maya Wilmshurst</w:t>
      </w:r>
    </w:p>
    <w:p w14:paraId="1E1EAA23" w14:textId="5A3CDCE4" w:rsidR="003A299D" w:rsidRPr="00A037EB" w:rsidRDefault="00A037EB" w:rsidP="00A037EB">
      <w:pPr>
        <w:rPr>
          <w:rFonts w:ascii="Arial Narrow" w:eastAsia="Arial Narrow" w:hAnsi="Arial Narrow" w:cs="Arial Narrow"/>
          <w:b/>
          <w:bCs/>
          <w:sz w:val="22"/>
          <w:szCs w:val="22"/>
        </w:rPr>
      </w:pPr>
      <w:r>
        <w:rPr>
          <w:rFonts w:ascii="Arial Narrow" w:eastAsia="Arial Narrow" w:hAnsi="Arial Narrow" w:cs="Arial Narrow"/>
          <w:b/>
          <w:bCs/>
          <w:sz w:val="22"/>
          <w:szCs w:val="22"/>
        </w:rPr>
        <w:t>1.1</w:t>
      </w:r>
      <w:r w:rsidR="00536378" w:rsidRPr="00A037EB">
        <w:rPr>
          <w:rFonts w:ascii="Arial Narrow" w:eastAsia="Arial Narrow" w:hAnsi="Arial Narrow" w:cs="Arial Narrow"/>
          <w:sz w:val="22"/>
          <w:szCs w:val="22"/>
        </w:rPr>
        <w:t xml:space="preserve"> </w:t>
      </w:r>
      <w:r w:rsidRPr="00A037EB">
        <w:rPr>
          <w:rFonts w:ascii="Arial Narrow" w:eastAsia="Arial Narrow" w:hAnsi="Arial Narrow" w:cs="Arial Narrow"/>
          <w:b/>
          <w:bCs/>
          <w:color w:val="000000"/>
          <w:sz w:val="22"/>
          <w:szCs w:val="22"/>
        </w:rPr>
        <w:t>Existing Solution Analysis</w:t>
      </w:r>
    </w:p>
    <w:p w14:paraId="1971CEA5" w14:textId="77777777" w:rsidR="006E3C48" w:rsidRDefault="006E3C48" w:rsidP="006E3C48">
      <w:pPr>
        <w:ind w:left="360"/>
        <w:rPr>
          <w:rFonts w:ascii="Arial Narrow" w:eastAsia="Arial Narrow" w:hAnsi="Arial Narrow" w:cs="Arial Narrow"/>
          <w:color w:val="000000"/>
          <w:sz w:val="22"/>
          <w:szCs w:val="22"/>
        </w:rPr>
      </w:pPr>
    </w:p>
    <w:p w14:paraId="3E113FD2" w14:textId="721E3366" w:rsidR="006E3C48" w:rsidRDefault="00A037EB" w:rsidP="006E3C48">
      <w:pPr>
        <w:ind w:left="360"/>
        <w:rPr>
          <w:rFonts w:ascii="Arial Narrow" w:hAnsi="Arial Narrow"/>
          <w:sz w:val="22"/>
          <w:szCs w:val="22"/>
        </w:rPr>
      </w:pPr>
      <w:r>
        <w:rPr>
          <w:rFonts w:ascii="Arial Narrow" w:hAnsi="Arial Narrow"/>
          <w:sz w:val="22"/>
          <w:szCs w:val="22"/>
        </w:rPr>
        <w:t>Please see the attached document for a summary of each solution and analysis of acceptance criteria alignment.</w:t>
      </w:r>
    </w:p>
    <w:p w14:paraId="4B51A089" w14:textId="6C2AF01A" w:rsidR="00090E40" w:rsidRDefault="00000000" w:rsidP="00090E40">
      <w:pPr>
        <w:ind w:left="360"/>
        <w:rPr>
          <w:rFonts w:ascii="Arial Narrow" w:eastAsia="Arial Narrow" w:hAnsi="Arial Narrow" w:cs="Arial Narrow"/>
          <w:sz w:val="22"/>
          <w:szCs w:val="22"/>
        </w:rPr>
      </w:pPr>
      <w:hyperlink r:id="rId12" w:history="1">
        <w:r w:rsidR="00090E40" w:rsidRPr="00817095">
          <w:rPr>
            <w:rStyle w:val="Hyperlink"/>
            <w:rFonts w:ascii="Arial Narrow" w:eastAsia="Arial Narrow" w:hAnsi="Arial Narrow" w:cs="Arial Narrow"/>
            <w:sz w:val="22"/>
            <w:szCs w:val="22"/>
          </w:rPr>
          <w:t>https://rowan-pressure-3e1.notion.site/Deliverable-2-Project-Dolphin-Existing-Solution-Analysis-1fe8837a40364a39a591c11d095f6982</w:t>
        </w:r>
      </w:hyperlink>
    </w:p>
    <w:p w14:paraId="36CA37C0" w14:textId="77777777" w:rsidR="003A299D" w:rsidRDefault="003A299D" w:rsidP="006E3C48">
      <w:pPr>
        <w:rPr>
          <w:rFonts w:ascii="Arial Narrow" w:eastAsia="Arial Narrow" w:hAnsi="Arial Narrow" w:cs="Arial Narrow"/>
          <w:sz w:val="22"/>
          <w:szCs w:val="22"/>
        </w:rPr>
      </w:pPr>
    </w:p>
    <w:p w14:paraId="06C9A023" w14:textId="3FB8E649" w:rsidR="006E3C48" w:rsidRPr="00A037EB" w:rsidRDefault="00A037EB" w:rsidP="00A037EB">
      <w:pPr>
        <w:pStyle w:val="ListParagraph"/>
        <w:numPr>
          <w:ilvl w:val="1"/>
          <w:numId w:val="23"/>
        </w:numPr>
        <w:rPr>
          <w:rFonts w:ascii="Arial Narrow" w:eastAsia="Arial Narrow" w:hAnsi="Arial Narrow" w:cs="Arial Narrow"/>
          <w:b/>
          <w:bCs/>
          <w:color w:val="000000"/>
          <w:sz w:val="22"/>
          <w:szCs w:val="22"/>
        </w:rPr>
      </w:pPr>
      <w:r>
        <w:rPr>
          <w:rFonts w:ascii="Arial Narrow" w:eastAsia="Arial Narrow" w:hAnsi="Arial Narrow" w:cs="Arial Narrow"/>
          <w:b/>
          <w:bCs/>
          <w:color w:val="000000"/>
          <w:sz w:val="22"/>
          <w:szCs w:val="22"/>
        </w:rPr>
        <w:t>Summary of Solution Landscape</w:t>
      </w:r>
    </w:p>
    <w:p w14:paraId="514A9C8C" w14:textId="77777777" w:rsidR="00A037EB" w:rsidRPr="00A037EB" w:rsidRDefault="00A037EB" w:rsidP="00D21E90">
      <w:pPr>
        <w:spacing w:before="100" w:beforeAutospacing="1" w:after="100" w:afterAutospacing="1"/>
        <w:ind w:left="360"/>
        <w:rPr>
          <w:rFonts w:ascii="Arial Narrow" w:eastAsia="Times New Roman" w:hAnsi="Arial Narrow" w:cs="Times New Roman"/>
          <w:sz w:val="22"/>
          <w:szCs w:val="22"/>
        </w:rPr>
      </w:pPr>
      <w:r w:rsidRPr="00A037EB">
        <w:rPr>
          <w:rFonts w:ascii="Arial Narrow" w:eastAsia="Times New Roman" w:hAnsi="Arial Narrow" w:cs="Times New Roman"/>
          <w:sz w:val="22"/>
          <w:szCs w:val="22"/>
        </w:rPr>
        <w:t>There are a number of solutions that track adherence and/or symptoms (1, 2, 3 (for period), 4, 6, 7). These solutions improve communication between patient and clinician - if used appropriately, they can allow the clinician to gain an understanding of the adherence of the patient (as well as the symptoms that may be affecting this) and develop strategies or new treatment plans to help the patient to overcome this. A number of the solutions also serve as reminders to patients to take medication (1, 2, 5 as well as others to a lesser extent). These more directly increase adherence by targeting one of the key factors preventing patients from having a 100% adherence rate: forgetting.</w:t>
      </w:r>
    </w:p>
    <w:p w14:paraId="36647C5A" w14:textId="77777777" w:rsidR="00A037EB" w:rsidRPr="00A037EB" w:rsidRDefault="00A037EB" w:rsidP="00D21E90">
      <w:pPr>
        <w:spacing w:before="100" w:beforeAutospacing="1" w:after="100" w:afterAutospacing="1"/>
        <w:ind w:left="360"/>
        <w:rPr>
          <w:rFonts w:ascii="Arial Narrow" w:eastAsia="Times New Roman" w:hAnsi="Arial Narrow" w:cs="Times New Roman"/>
          <w:sz w:val="22"/>
          <w:szCs w:val="22"/>
        </w:rPr>
      </w:pPr>
      <w:r w:rsidRPr="00A037EB">
        <w:rPr>
          <w:rFonts w:ascii="Arial Narrow" w:eastAsia="Times New Roman" w:hAnsi="Arial Narrow" w:cs="Times New Roman"/>
          <w:sz w:val="22"/>
          <w:szCs w:val="22"/>
        </w:rPr>
        <w:t>The key issue with this field of solutions is that:</w:t>
      </w:r>
    </w:p>
    <w:p w14:paraId="48036C33" w14:textId="77777777" w:rsidR="00A037EB" w:rsidRPr="00A037EB" w:rsidRDefault="00A037EB" w:rsidP="00D21E90">
      <w:pPr>
        <w:numPr>
          <w:ilvl w:val="0"/>
          <w:numId w:val="24"/>
        </w:numPr>
        <w:tabs>
          <w:tab w:val="clear" w:pos="720"/>
          <w:tab w:val="num" w:pos="1080"/>
        </w:tabs>
        <w:spacing w:before="100" w:beforeAutospacing="1" w:after="100" w:afterAutospacing="1"/>
        <w:ind w:left="1080"/>
        <w:rPr>
          <w:rFonts w:ascii="Arial Narrow" w:eastAsia="Times New Roman" w:hAnsi="Arial Narrow" w:cs="Times New Roman"/>
          <w:sz w:val="22"/>
          <w:szCs w:val="22"/>
        </w:rPr>
      </w:pPr>
      <w:r w:rsidRPr="00A037EB">
        <w:rPr>
          <w:rFonts w:ascii="Arial Narrow" w:eastAsia="Times New Roman" w:hAnsi="Arial Narrow" w:cs="Times New Roman"/>
          <w:sz w:val="22"/>
          <w:szCs w:val="22"/>
        </w:rPr>
        <w:t xml:space="preserve">Few (if any) of these are specifically targeted towards cancer patients (this includes other apps like </w:t>
      </w:r>
      <w:proofErr w:type="spellStart"/>
      <w:r w:rsidRPr="00A037EB">
        <w:rPr>
          <w:rFonts w:ascii="Arial Narrow" w:eastAsia="Times New Roman" w:hAnsi="Arial Narrow" w:cs="Times New Roman"/>
          <w:sz w:val="22"/>
          <w:szCs w:val="22"/>
        </w:rPr>
        <w:t>MediSafe</w:t>
      </w:r>
      <w:proofErr w:type="spellEnd"/>
      <w:r w:rsidRPr="00A037EB">
        <w:rPr>
          <w:rFonts w:ascii="Arial Narrow" w:eastAsia="Times New Roman" w:hAnsi="Arial Narrow" w:cs="Times New Roman"/>
          <w:sz w:val="22"/>
          <w:szCs w:val="22"/>
        </w:rPr>
        <w:t xml:space="preserve"> currently on the market). This means that their reminders and features aren’t targeted to the unique challenges and requirements posed by chemotherapy regimens, even if they allow for the tracking of these medications.</w:t>
      </w:r>
    </w:p>
    <w:p w14:paraId="6258789C" w14:textId="1D519BCF" w:rsidR="006E3C48" w:rsidRPr="00632DFD" w:rsidRDefault="00A037EB" w:rsidP="00632DFD">
      <w:pPr>
        <w:numPr>
          <w:ilvl w:val="0"/>
          <w:numId w:val="24"/>
        </w:numPr>
        <w:tabs>
          <w:tab w:val="clear" w:pos="720"/>
          <w:tab w:val="num" w:pos="1080"/>
        </w:tabs>
        <w:spacing w:before="100" w:beforeAutospacing="1" w:after="100" w:afterAutospacing="1"/>
        <w:ind w:left="1080"/>
        <w:rPr>
          <w:rFonts w:ascii="Arial Narrow" w:eastAsia="Times New Roman" w:hAnsi="Arial Narrow" w:cs="Times New Roman"/>
          <w:sz w:val="22"/>
          <w:szCs w:val="22"/>
        </w:rPr>
      </w:pPr>
      <w:r w:rsidRPr="00A037EB">
        <w:rPr>
          <w:rFonts w:ascii="Arial Narrow" w:eastAsia="Times New Roman" w:hAnsi="Arial Narrow" w:cs="Times New Roman"/>
          <w:sz w:val="22"/>
          <w:szCs w:val="22"/>
        </w:rPr>
        <w:t xml:space="preserve">Few of these solutions directly target one of the other key factors leading to patient non-adherence: drug toxicity/side effects. They don’t give information on how to manage symptoms and often do not track symptoms well. </w:t>
      </w:r>
      <w:proofErr w:type="spellStart"/>
      <w:r w:rsidRPr="00A037EB">
        <w:rPr>
          <w:rFonts w:ascii="Arial Narrow" w:eastAsia="Times New Roman" w:hAnsi="Arial Narrow" w:cs="Times New Roman"/>
          <w:sz w:val="22"/>
          <w:szCs w:val="22"/>
        </w:rPr>
        <w:t>MediSafe</w:t>
      </w:r>
      <w:proofErr w:type="spellEnd"/>
      <w:r w:rsidRPr="00A037EB">
        <w:rPr>
          <w:rFonts w:ascii="Arial Narrow" w:eastAsia="Times New Roman" w:hAnsi="Arial Narrow" w:cs="Times New Roman"/>
          <w:sz w:val="22"/>
          <w:szCs w:val="22"/>
        </w:rPr>
        <w:t xml:space="preserve"> for example does not provide as easy way of comparing symptom and nonadherence trends. The app also relies on the patient providing all of the information regarding their medication regimen (it would be helpful if that app knew and could factor in key information like “this medication must be taken at least 20 minutes before eating” to help patients know when to schedule in the medication).</w:t>
      </w:r>
    </w:p>
    <w:p w14:paraId="7717E4B7" w14:textId="77777777" w:rsidR="003A299D" w:rsidRDefault="003A299D" w:rsidP="006E3C48">
      <w:pPr>
        <w:ind w:left="360"/>
        <w:rPr>
          <w:rFonts w:ascii="Arial Narrow" w:eastAsia="Arial Narrow" w:hAnsi="Arial Narrow" w:cs="Arial Narrow"/>
          <w:sz w:val="22"/>
          <w:szCs w:val="22"/>
        </w:rPr>
      </w:pPr>
    </w:p>
    <w:p w14:paraId="6AAE3DD5" w14:textId="7B2FB7CF" w:rsidR="003A299D" w:rsidRDefault="00535A53" w:rsidP="00535A53">
      <w:pPr>
        <w:rPr>
          <w:rFonts w:ascii="Arial Narrow" w:eastAsia="Arial Narrow" w:hAnsi="Arial Narrow" w:cs="Arial Narrow"/>
          <w:b/>
          <w:bCs/>
          <w:color w:val="000000"/>
          <w:sz w:val="22"/>
          <w:szCs w:val="22"/>
        </w:rPr>
      </w:pPr>
      <w:r>
        <w:rPr>
          <w:rFonts w:ascii="Arial Narrow" w:eastAsia="Arial Narrow" w:hAnsi="Arial Narrow" w:cs="Arial Narrow"/>
          <w:b/>
          <w:bCs/>
          <w:color w:val="000000"/>
          <w:sz w:val="22"/>
          <w:szCs w:val="22"/>
        </w:rPr>
        <w:t>2</w:t>
      </w:r>
      <w:r w:rsidR="00011E4A">
        <w:rPr>
          <w:rFonts w:ascii="Arial Narrow" w:eastAsia="Arial Narrow" w:hAnsi="Arial Narrow" w:cs="Arial Narrow"/>
          <w:b/>
          <w:bCs/>
          <w:color w:val="000000"/>
          <w:sz w:val="22"/>
          <w:szCs w:val="22"/>
        </w:rPr>
        <w:t>.</w:t>
      </w:r>
      <w:r>
        <w:rPr>
          <w:rFonts w:ascii="Arial Narrow" w:eastAsia="Arial Narrow" w:hAnsi="Arial Narrow" w:cs="Arial Narrow"/>
          <w:b/>
          <w:bCs/>
          <w:color w:val="000000"/>
          <w:sz w:val="22"/>
          <w:szCs w:val="22"/>
        </w:rPr>
        <w:t xml:space="preserve"> State of the Art Summary</w:t>
      </w:r>
    </w:p>
    <w:p w14:paraId="70AB79F4" w14:textId="4E91AE15" w:rsidR="00011E4A" w:rsidRDefault="00011E4A" w:rsidP="00535A53">
      <w:pPr>
        <w:rPr>
          <w:rFonts w:ascii="Arial Narrow" w:eastAsia="Arial Narrow" w:hAnsi="Arial Narrow" w:cs="Arial Narrow"/>
          <w:color w:val="000000"/>
          <w:sz w:val="22"/>
          <w:szCs w:val="22"/>
        </w:rPr>
      </w:pPr>
    </w:p>
    <w:p w14:paraId="45D042A8" w14:textId="6DF1106E" w:rsidR="00011E4A" w:rsidRDefault="00011E4A" w:rsidP="00535A53">
      <w:pPr>
        <w:rPr>
          <w:rFonts w:ascii="Arial Narrow" w:eastAsia="Arial Narrow" w:hAnsi="Arial Narrow" w:cs="Arial Narrow"/>
          <w:b/>
          <w:bCs/>
          <w:color w:val="000000"/>
          <w:sz w:val="22"/>
          <w:szCs w:val="22"/>
        </w:rPr>
      </w:pPr>
      <w:r w:rsidRPr="00011E4A">
        <w:rPr>
          <w:rFonts w:ascii="Arial Narrow" w:eastAsia="Arial Narrow" w:hAnsi="Arial Narrow" w:cs="Arial Narrow"/>
          <w:b/>
          <w:bCs/>
          <w:color w:val="000000"/>
          <w:sz w:val="22"/>
          <w:szCs w:val="22"/>
        </w:rPr>
        <w:t>Current Workflow</w:t>
      </w:r>
    </w:p>
    <w:p w14:paraId="54105095" w14:textId="5B92D2FB" w:rsidR="007249AF" w:rsidRDefault="007249AF" w:rsidP="00535A53">
      <w:pPr>
        <w:rPr>
          <w:rFonts w:ascii="Arial Narrow" w:eastAsia="Arial Narrow" w:hAnsi="Arial Narrow" w:cs="Arial Narrow"/>
          <w:b/>
          <w:bCs/>
          <w:color w:val="000000"/>
          <w:sz w:val="22"/>
          <w:szCs w:val="22"/>
        </w:rPr>
      </w:pPr>
    </w:p>
    <w:p w14:paraId="0A323662" w14:textId="2EA7944D" w:rsidR="00011E4A" w:rsidRPr="00011E4A" w:rsidRDefault="00011E4A" w:rsidP="007249AF">
      <w:pPr>
        <w:ind w:left="36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The following diagram details the end-to-end workflow for a cancer patient prescribed with </w:t>
      </w:r>
      <w:r w:rsidR="007249AF">
        <w:rPr>
          <w:rFonts w:ascii="Arial Narrow" w:eastAsia="Arial Narrow" w:hAnsi="Arial Narrow" w:cs="Arial Narrow"/>
          <w:color w:val="000000"/>
          <w:sz w:val="22"/>
          <w:szCs w:val="22"/>
        </w:rPr>
        <w:t>orally administered chemotherapy. The pain points in this process are also identified.</w:t>
      </w:r>
    </w:p>
    <w:p w14:paraId="3987103C" w14:textId="298B5E30" w:rsidR="00881DBF" w:rsidRDefault="00E35518" w:rsidP="00881DBF">
      <w:pPr>
        <w:rPr>
          <w:rFonts w:ascii="Arial Narrow" w:eastAsia="Arial Narrow" w:hAnsi="Arial Narrow" w:cs="Arial Narrow"/>
          <w:b/>
          <w:bCs/>
          <w:color w:val="000000"/>
          <w:sz w:val="22"/>
          <w:szCs w:val="22"/>
        </w:rPr>
      </w:pPr>
      <w:r w:rsidRPr="00E35518">
        <w:rPr>
          <w:rFonts w:ascii="Arial Narrow" w:eastAsia="Arial Narrow" w:hAnsi="Arial Narrow" w:cs="Arial Narrow"/>
          <w:b/>
          <w:bCs/>
          <w:noProof/>
          <w:color w:val="000000"/>
          <w:sz w:val="22"/>
          <w:szCs w:val="22"/>
        </w:rPr>
        <w:lastRenderedPageBreak/>
        <w:drawing>
          <wp:inline distT="0" distB="0" distL="0" distR="0" wp14:anchorId="4156B9D2" wp14:editId="6BF82409">
            <wp:extent cx="5727700" cy="3023870"/>
            <wp:effectExtent l="0" t="0" r="6350" b="508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3"/>
                    <a:stretch>
                      <a:fillRect/>
                    </a:stretch>
                  </pic:blipFill>
                  <pic:spPr>
                    <a:xfrm>
                      <a:off x="0" y="0"/>
                      <a:ext cx="5727700" cy="3023870"/>
                    </a:xfrm>
                    <a:prstGeom prst="rect">
                      <a:avLst/>
                    </a:prstGeom>
                  </pic:spPr>
                </pic:pic>
              </a:graphicData>
            </a:graphic>
          </wp:inline>
        </w:drawing>
      </w:r>
    </w:p>
    <w:p w14:paraId="62A92716" w14:textId="69AFC2B6" w:rsidR="00E35518" w:rsidRDefault="00E35518" w:rsidP="00881DBF">
      <w:pPr>
        <w:rPr>
          <w:rFonts w:ascii="Arial Narrow" w:eastAsia="Arial Narrow" w:hAnsi="Arial Narrow" w:cs="Arial Narrow"/>
          <w:b/>
          <w:bCs/>
          <w:color w:val="000000"/>
          <w:sz w:val="22"/>
          <w:szCs w:val="22"/>
        </w:rPr>
      </w:pPr>
      <w:r w:rsidRPr="00E35518">
        <w:rPr>
          <w:rFonts w:ascii="Arial Narrow" w:eastAsia="Arial Narrow" w:hAnsi="Arial Narrow" w:cs="Arial Narrow"/>
          <w:b/>
          <w:bCs/>
          <w:noProof/>
          <w:color w:val="000000"/>
          <w:sz w:val="22"/>
          <w:szCs w:val="22"/>
        </w:rPr>
        <w:drawing>
          <wp:inline distT="0" distB="0" distL="0" distR="0" wp14:anchorId="16CDB010" wp14:editId="4B98C092">
            <wp:extent cx="5727700" cy="1619250"/>
            <wp:effectExtent l="0" t="0" r="6350" b="0"/>
            <wp:docPr id="2"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4"/>
                    <a:stretch>
                      <a:fillRect/>
                    </a:stretch>
                  </pic:blipFill>
                  <pic:spPr>
                    <a:xfrm>
                      <a:off x="0" y="0"/>
                      <a:ext cx="5727700" cy="1619250"/>
                    </a:xfrm>
                    <a:prstGeom prst="rect">
                      <a:avLst/>
                    </a:prstGeom>
                  </pic:spPr>
                </pic:pic>
              </a:graphicData>
            </a:graphic>
          </wp:inline>
        </w:drawing>
      </w:r>
    </w:p>
    <w:p w14:paraId="5F7801CB" w14:textId="77777777" w:rsidR="00BA0B66" w:rsidRDefault="00BA0B66" w:rsidP="00881DBF">
      <w:pPr>
        <w:rPr>
          <w:rFonts w:ascii="Arial Narrow" w:eastAsia="Arial Narrow" w:hAnsi="Arial Narrow" w:cs="Arial Narrow"/>
          <w:b/>
          <w:bCs/>
          <w:color w:val="000000"/>
          <w:sz w:val="22"/>
          <w:szCs w:val="22"/>
        </w:rPr>
      </w:pPr>
    </w:p>
    <w:p w14:paraId="5058E57B" w14:textId="77777777" w:rsidR="00E93B54" w:rsidRDefault="00722B9B" w:rsidP="00722B9B">
      <w:pPr>
        <w:rPr>
          <w:rFonts w:ascii="Arial Narrow" w:hAnsi="Arial Narrow"/>
          <w:b/>
          <w:bCs/>
          <w:sz w:val="22"/>
          <w:szCs w:val="22"/>
        </w:rPr>
      </w:pPr>
      <w:r>
        <w:rPr>
          <w:rFonts w:ascii="Arial Narrow" w:hAnsi="Arial Narrow"/>
          <w:b/>
          <w:bCs/>
          <w:sz w:val="22"/>
          <w:szCs w:val="22"/>
        </w:rPr>
        <w:t xml:space="preserve">Technologies </w:t>
      </w:r>
      <w:r w:rsidR="00E93B54">
        <w:rPr>
          <w:rFonts w:ascii="Arial Narrow" w:hAnsi="Arial Narrow"/>
          <w:b/>
          <w:bCs/>
          <w:sz w:val="22"/>
          <w:szCs w:val="22"/>
        </w:rPr>
        <w:t>and services relevant to project:</w:t>
      </w:r>
      <w:r w:rsidR="00E93B54">
        <w:rPr>
          <w:rFonts w:ascii="Arial Narrow" w:hAnsi="Arial Narrow"/>
          <w:b/>
          <w:bCs/>
          <w:sz w:val="22"/>
          <w:szCs w:val="22"/>
        </w:rPr>
        <w:br/>
      </w:r>
    </w:p>
    <w:p w14:paraId="732DCB0F" w14:textId="77777777" w:rsidR="00E93B54" w:rsidRDefault="00E93B54" w:rsidP="00E93B54">
      <w:pPr>
        <w:ind w:left="360"/>
        <w:rPr>
          <w:rFonts w:ascii="Arial Narrow" w:hAnsi="Arial Narrow"/>
          <w:sz w:val="22"/>
          <w:szCs w:val="22"/>
        </w:rPr>
      </w:pPr>
      <w:r>
        <w:rPr>
          <w:rFonts w:ascii="Arial Narrow" w:hAnsi="Arial Narrow"/>
          <w:sz w:val="22"/>
          <w:szCs w:val="22"/>
        </w:rPr>
        <w:t xml:space="preserve">There are relatively few technologies or services embedded into the healthcare system at this stage. </w:t>
      </w:r>
    </w:p>
    <w:p w14:paraId="6586E24B" w14:textId="77777777" w:rsidR="00E93B54" w:rsidRDefault="00E93B54" w:rsidP="00E93B54">
      <w:pPr>
        <w:ind w:left="360"/>
        <w:rPr>
          <w:rFonts w:ascii="Arial Narrow" w:hAnsi="Arial Narrow"/>
          <w:sz w:val="22"/>
          <w:szCs w:val="22"/>
        </w:rPr>
      </w:pPr>
    </w:p>
    <w:p w14:paraId="367E4B9F" w14:textId="104A1DDC" w:rsidR="00E93B54" w:rsidRDefault="00E93B54" w:rsidP="00E93B54">
      <w:pPr>
        <w:ind w:left="360"/>
        <w:rPr>
          <w:rFonts w:ascii="Arial Narrow" w:hAnsi="Arial Narrow"/>
          <w:sz w:val="22"/>
          <w:szCs w:val="22"/>
        </w:rPr>
      </w:pPr>
      <w:r>
        <w:rPr>
          <w:rFonts w:ascii="Arial Narrow" w:hAnsi="Arial Narrow"/>
          <w:sz w:val="22"/>
          <w:szCs w:val="22"/>
        </w:rPr>
        <w:t>Symptom and Urgent Review Clinic</w:t>
      </w:r>
      <w:r w:rsidR="009F3FD1">
        <w:rPr>
          <w:rFonts w:ascii="Arial Narrow" w:hAnsi="Arial Narrow"/>
          <w:sz w:val="22"/>
          <w:szCs w:val="22"/>
        </w:rPr>
        <w:t xml:space="preserve"> (SURC)</w:t>
      </w:r>
      <w:r>
        <w:rPr>
          <w:rFonts w:ascii="Arial Narrow" w:hAnsi="Arial Narrow"/>
          <w:sz w:val="22"/>
          <w:szCs w:val="22"/>
        </w:rPr>
        <w:t>:</w:t>
      </w:r>
    </w:p>
    <w:p w14:paraId="67EE105F" w14:textId="77777777" w:rsidR="003B2E89" w:rsidRPr="009F3FD1" w:rsidRDefault="003B2E89" w:rsidP="003B2E89">
      <w:pPr>
        <w:pStyle w:val="ListParagraph"/>
        <w:numPr>
          <w:ilvl w:val="0"/>
          <w:numId w:val="25"/>
        </w:numPr>
        <w:rPr>
          <w:rFonts w:ascii="Arial Narrow" w:hAnsi="Arial Narrow"/>
          <w:b/>
          <w:bCs/>
          <w:sz w:val="22"/>
          <w:szCs w:val="22"/>
        </w:rPr>
      </w:pPr>
      <w:r>
        <w:rPr>
          <w:rFonts w:ascii="Arial Narrow" w:hAnsi="Arial Narrow"/>
          <w:sz w:val="22"/>
          <w:szCs w:val="22"/>
        </w:rPr>
        <w:t>Supports patients who are experiencing side-effects or symptoms during their treatment</w:t>
      </w:r>
    </w:p>
    <w:p w14:paraId="32F6E8D3" w14:textId="77777777" w:rsidR="003B2E89" w:rsidRPr="009F3FD1" w:rsidRDefault="003B2E89" w:rsidP="003B2E89">
      <w:pPr>
        <w:pStyle w:val="ListParagraph"/>
        <w:numPr>
          <w:ilvl w:val="0"/>
          <w:numId w:val="25"/>
        </w:numPr>
        <w:rPr>
          <w:rFonts w:ascii="Arial Narrow" w:hAnsi="Arial Narrow"/>
          <w:b/>
          <w:bCs/>
          <w:sz w:val="22"/>
          <w:szCs w:val="22"/>
        </w:rPr>
      </w:pPr>
      <w:r>
        <w:rPr>
          <w:rFonts w:ascii="Arial Narrow" w:hAnsi="Arial Narrow"/>
          <w:sz w:val="22"/>
          <w:szCs w:val="22"/>
        </w:rPr>
        <w:t>Patients are able to reach out to the SURC nurses at any time via phone, email or by presenting to the clinic</w:t>
      </w:r>
    </w:p>
    <w:p w14:paraId="454EB819" w14:textId="77777777" w:rsidR="003B2E89" w:rsidRPr="003B2E89" w:rsidRDefault="003B2E89" w:rsidP="003B2E89">
      <w:pPr>
        <w:pStyle w:val="ListParagraph"/>
        <w:numPr>
          <w:ilvl w:val="0"/>
          <w:numId w:val="25"/>
        </w:numPr>
        <w:rPr>
          <w:rFonts w:ascii="Arial Narrow" w:hAnsi="Arial Narrow"/>
          <w:b/>
          <w:bCs/>
          <w:sz w:val="22"/>
          <w:szCs w:val="22"/>
        </w:rPr>
      </w:pPr>
      <w:r>
        <w:rPr>
          <w:rFonts w:ascii="Arial Narrow" w:hAnsi="Arial Narrow"/>
          <w:sz w:val="22"/>
          <w:szCs w:val="22"/>
        </w:rPr>
        <w:t>SURC nurses g</w:t>
      </w:r>
      <w:r w:rsidRPr="002710D0">
        <w:rPr>
          <w:rFonts w:ascii="Arial Narrow" w:hAnsi="Arial Narrow"/>
          <w:sz w:val="22"/>
          <w:szCs w:val="22"/>
        </w:rPr>
        <w:t>enerally hear from patients on oral therapy when they experience symptoms of disease or side-effects of treatment, when seeking approval to commence a new cycle, or if needing routine monitoring (bloods/ECGs/etc..) or medication supply.</w:t>
      </w:r>
    </w:p>
    <w:p w14:paraId="77F981ED" w14:textId="77777777" w:rsidR="003B2E89" w:rsidRPr="003B2E89" w:rsidRDefault="003B2E89" w:rsidP="003B2E89">
      <w:pPr>
        <w:pStyle w:val="ListParagraph"/>
        <w:numPr>
          <w:ilvl w:val="0"/>
          <w:numId w:val="25"/>
        </w:numPr>
        <w:rPr>
          <w:rFonts w:ascii="Arial Narrow" w:hAnsi="Arial Narrow"/>
          <w:b/>
          <w:bCs/>
          <w:sz w:val="22"/>
          <w:szCs w:val="22"/>
        </w:rPr>
      </w:pPr>
      <w:r>
        <w:rPr>
          <w:rFonts w:ascii="Arial Narrow" w:hAnsi="Arial Narrow"/>
          <w:sz w:val="22"/>
          <w:szCs w:val="22"/>
        </w:rPr>
        <w:t>Some patients may not know about this service</w:t>
      </w:r>
    </w:p>
    <w:p w14:paraId="06683CB8" w14:textId="77777777" w:rsidR="003B2E89" w:rsidRDefault="003B2E89" w:rsidP="00E93B54">
      <w:pPr>
        <w:ind w:left="360"/>
        <w:rPr>
          <w:rFonts w:ascii="Arial Narrow" w:hAnsi="Arial Narrow"/>
          <w:sz w:val="22"/>
          <w:szCs w:val="22"/>
        </w:rPr>
      </w:pPr>
    </w:p>
    <w:p w14:paraId="0EBA5DB7" w14:textId="2D05033B" w:rsidR="003B2E89" w:rsidRDefault="003B2E89" w:rsidP="00E93B54">
      <w:pPr>
        <w:ind w:left="360"/>
        <w:rPr>
          <w:rFonts w:ascii="Arial Narrow" w:hAnsi="Arial Narrow"/>
          <w:sz w:val="22"/>
          <w:szCs w:val="22"/>
        </w:rPr>
      </w:pPr>
      <w:r>
        <w:rPr>
          <w:rFonts w:ascii="Arial Narrow" w:hAnsi="Arial Narrow"/>
          <w:sz w:val="22"/>
          <w:szCs w:val="22"/>
        </w:rPr>
        <w:t>Information brochures/websites:</w:t>
      </w:r>
    </w:p>
    <w:p w14:paraId="0DF28C44" w14:textId="15E1F449" w:rsidR="003B2E89" w:rsidRDefault="003B2E89" w:rsidP="003B2E89">
      <w:pPr>
        <w:pStyle w:val="ListParagraph"/>
        <w:numPr>
          <w:ilvl w:val="0"/>
          <w:numId w:val="26"/>
        </w:numPr>
        <w:rPr>
          <w:rFonts w:ascii="Arial Narrow" w:hAnsi="Arial Narrow"/>
          <w:sz w:val="22"/>
          <w:szCs w:val="22"/>
        </w:rPr>
      </w:pPr>
      <w:r>
        <w:rPr>
          <w:rFonts w:ascii="Arial Narrow" w:hAnsi="Arial Narrow"/>
          <w:sz w:val="22"/>
          <w:szCs w:val="22"/>
        </w:rPr>
        <w:t>Upon diagnosis, patients may receive brochures/pamphlets/directions to websites with key information regarding their treatment. This may include</w:t>
      </w:r>
      <w:r w:rsidR="003C47C6">
        <w:rPr>
          <w:rFonts w:ascii="Arial Narrow" w:hAnsi="Arial Narrow"/>
          <w:sz w:val="22"/>
          <w:szCs w:val="22"/>
        </w:rPr>
        <w:t xml:space="preserve"> the nature of the treatment regimen, details about common side effects etc.</w:t>
      </w:r>
    </w:p>
    <w:p w14:paraId="1865447A" w14:textId="1D7E14D9" w:rsidR="003C47C6" w:rsidRDefault="003C47C6" w:rsidP="003C47C6">
      <w:pPr>
        <w:rPr>
          <w:rFonts w:ascii="Arial Narrow" w:hAnsi="Arial Narrow"/>
          <w:sz w:val="22"/>
          <w:szCs w:val="22"/>
        </w:rPr>
      </w:pPr>
    </w:p>
    <w:p w14:paraId="08F28C1F" w14:textId="77777777" w:rsidR="003C47C6" w:rsidRPr="003C47C6" w:rsidRDefault="003C47C6" w:rsidP="003C47C6">
      <w:pPr>
        <w:rPr>
          <w:rFonts w:ascii="Arial Narrow" w:hAnsi="Arial Narrow"/>
          <w:sz w:val="22"/>
          <w:szCs w:val="22"/>
        </w:rPr>
      </w:pPr>
    </w:p>
    <w:p w14:paraId="62E89933" w14:textId="77777777" w:rsidR="003B2E89" w:rsidRDefault="003B2E89" w:rsidP="00E93B54">
      <w:pPr>
        <w:ind w:left="360"/>
        <w:rPr>
          <w:rFonts w:ascii="Arial Narrow" w:hAnsi="Arial Narrow"/>
          <w:sz w:val="22"/>
          <w:szCs w:val="22"/>
        </w:rPr>
      </w:pPr>
    </w:p>
    <w:p w14:paraId="0F9B43F8" w14:textId="21882DDF" w:rsidR="003A299D" w:rsidRDefault="003A299D" w:rsidP="001E7B80">
      <w:pPr>
        <w:rPr>
          <w:rFonts w:ascii="Arial Narrow" w:eastAsia="Arial Narrow" w:hAnsi="Arial Narrow" w:cs="Arial Narrow"/>
          <w:b/>
        </w:rPr>
      </w:pPr>
    </w:p>
    <w:p w14:paraId="528B2BCD" w14:textId="77777777" w:rsidR="003A299D" w:rsidRDefault="003A299D" w:rsidP="00387672">
      <w:pPr>
        <w:ind w:left="360"/>
        <w:rPr>
          <w:rFonts w:ascii="Arial Narrow" w:eastAsia="Arial Narrow" w:hAnsi="Arial Narrow" w:cs="Arial Narrow"/>
          <w:b/>
        </w:rPr>
      </w:pPr>
    </w:p>
    <w:sectPr w:rsidR="003A299D">
      <w:pgSz w:w="11900" w:h="16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AC5"/>
    <w:multiLevelType w:val="multilevel"/>
    <w:tmpl w:val="C20E2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B7BCC"/>
    <w:multiLevelType w:val="multilevel"/>
    <w:tmpl w:val="139CA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C27AC"/>
    <w:multiLevelType w:val="hybridMultilevel"/>
    <w:tmpl w:val="38547E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647ACD"/>
    <w:multiLevelType w:val="hybridMultilevel"/>
    <w:tmpl w:val="C1C087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55D21A0"/>
    <w:multiLevelType w:val="hybridMultilevel"/>
    <w:tmpl w:val="6A2A2A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A3C6F67"/>
    <w:multiLevelType w:val="hybridMultilevel"/>
    <w:tmpl w:val="3A02C9E8"/>
    <w:lvl w:ilvl="0" w:tplc="0C090001">
      <w:start w:val="1"/>
      <w:numFmt w:val="bullet"/>
      <w:lvlText w:val=""/>
      <w:lvlJc w:val="left"/>
      <w:pPr>
        <w:ind w:left="1130" w:hanging="360"/>
      </w:pPr>
      <w:rPr>
        <w:rFonts w:ascii="Symbol" w:hAnsi="Symbol" w:hint="default"/>
      </w:rPr>
    </w:lvl>
    <w:lvl w:ilvl="1" w:tplc="0C090003" w:tentative="1">
      <w:start w:val="1"/>
      <w:numFmt w:val="bullet"/>
      <w:lvlText w:val="o"/>
      <w:lvlJc w:val="left"/>
      <w:pPr>
        <w:ind w:left="1850" w:hanging="360"/>
      </w:pPr>
      <w:rPr>
        <w:rFonts w:ascii="Courier New" w:hAnsi="Courier New" w:cs="Courier New" w:hint="default"/>
      </w:rPr>
    </w:lvl>
    <w:lvl w:ilvl="2" w:tplc="0C090005" w:tentative="1">
      <w:start w:val="1"/>
      <w:numFmt w:val="bullet"/>
      <w:lvlText w:val=""/>
      <w:lvlJc w:val="left"/>
      <w:pPr>
        <w:ind w:left="2570" w:hanging="360"/>
      </w:pPr>
      <w:rPr>
        <w:rFonts w:ascii="Wingdings" w:hAnsi="Wingdings" w:hint="default"/>
      </w:rPr>
    </w:lvl>
    <w:lvl w:ilvl="3" w:tplc="0C090001" w:tentative="1">
      <w:start w:val="1"/>
      <w:numFmt w:val="bullet"/>
      <w:lvlText w:val=""/>
      <w:lvlJc w:val="left"/>
      <w:pPr>
        <w:ind w:left="3290" w:hanging="360"/>
      </w:pPr>
      <w:rPr>
        <w:rFonts w:ascii="Symbol" w:hAnsi="Symbol" w:hint="default"/>
      </w:rPr>
    </w:lvl>
    <w:lvl w:ilvl="4" w:tplc="0C090003" w:tentative="1">
      <w:start w:val="1"/>
      <w:numFmt w:val="bullet"/>
      <w:lvlText w:val="o"/>
      <w:lvlJc w:val="left"/>
      <w:pPr>
        <w:ind w:left="4010" w:hanging="360"/>
      </w:pPr>
      <w:rPr>
        <w:rFonts w:ascii="Courier New" w:hAnsi="Courier New" w:cs="Courier New" w:hint="default"/>
      </w:rPr>
    </w:lvl>
    <w:lvl w:ilvl="5" w:tplc="0C090005" w:tentative="1">
      <w:start w:val="1"/>
      <w:numFmt w:val="bullet"/>
      <w:lvlText w:val=""/>
      <w:lvlJc w:val="left"/>
      <w:pPr>
        <w:ind w:left="4730" w:hanging="360"/>
      </w:pPr>
      <w:rPr>
        <w:rFonts w:ascii="Wingdings" w:hAnsi="Wingdings" w:hint="default"/>
      </w:rPr>
    </w:lvl>
    <w:lvl w:ilvl="6" w:tplc="0C090001" w:tentative="1">
      <w:start w:val="1"/>
      <w:numFmt w:val="bullet"/>
      <w:lvlText w:val=""/>
      <w:lvlJc w:val="left"/>
      <w:pPr>
        <w:ind w:left="5450" w:hanging="360"/>
      </w:pPr>
      <w:rPr>
        <w:rFonts w:ascii="Symbol" w:hAnsi="Symbol" w:hint="default"/>
      </w:rPr>
    </w:lvl>
    <w:lvl w:ilvl="7" w:tplc="0C090003" w:tentative="1">
      <w:start w:val="1"/>
      <w:numFmt w:val="bullet"/>
      <w:lvlText w:val="o"/>
      <w:lvlJc w:val="left"/>
      <w:pPr>
        <w:ind w:left="6170" w:hanging="360"/>
      </w:pPr>
      <w:rPr>
        <w:rFonts w:ascii="Courier New" w:hAnsi="Courier New" w:cs="Courier New" w:hint="default"/>
      </w:rPr>
    </w:lvl>
    <w:lvl w:ilvl="8" w:tplc="0C090005" w:tentative="1">
      <w:start w:val="1"/>
      <w:numFmt w:val="bullet"/>
      <w:lvlText w:val=""/>
      <w:lvlJc w:val="left"/>
      <w:pPr>
        <w:ind w:left="6890" w:hanging="360"/>
      </w:pPr>
      <w:rPr>
        <w:rFonts w:ascii="Wingdings" w:hAnsi="Wingdings" w:hint="default"/>
      </w:rPr>
    </w:lvl>
  </w:abstractNum>
  <w:abstractNum w:abstractNumId="6" w15:restartNumberingAfterBreak="0">
    <w:nsid w:val="30AF62E9"/>
    <w:multiLevelType w:val="hybridMultilevel"/>
    <w:tmpl w:val="9544B4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16B0A87"/>
    <w:multiLevelType w:val="multilevel"/>
    <w:tmpl w:val="0096D4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5205AD1"/>
    <w:multiLevelType w:val="hybridMultilevel"/>
    <w:tmpl w:val="86586A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9BB00CA"/>
    <w:multiLevelType w:val="hybridMultilevel"/>
    <w:tmpl w:val="BED205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29B6DC1"/>
    <w:multiLevelType w:val="hybridMultilevel"/>
    <w:tmpl w:val="6A3CFD5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475000F"/>
    <w:multiLevelType w:val="hybridMultilevel"/>
    <w:tmpl w:val="F08A6E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4786B11"/>
    <w:multiLevelType w:val="hybridMultilevel"/>
    <w:tmpl w:val="80B4DE6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483D229E"/>
    <w:multiLevelType w:val="hybridMultilevel"/>
    <w:tmpl w:val="C3D45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C5173CC"/>
    <w:multiLevelType w:val="hybridMultilevel"/>
    <w:tmpl w:val="B3E04D3A"/>
    <w:lvl w:ilvl="0" w:tplc="0C09000F">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D1A3327"/>
    <w:multiLevelType w:val="hybridMultilevel"/>
    <w:tmpl w:val="3CAAC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DB144FF"/>
    <w:multiLevelType w:val="hybridMultilevel"/>
    <w:tmpl w:val="63983C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C3D56E4"/>
    <w:multiLevelType w:val="multilevel"/>
    <w:tmpl w:val="74D6BE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F45987"/>
    <w:multiLevelType w:val="multilevel"/>
    <w:tmpl w:val="B808A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A77B5B"/>
    <w:multiLevelType w:val="multilevel"/>
    <w:tmpl w:val="3E28D55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6CE1CC1"/>
    <w:multiLevelType w:val="multilevel"/>
    <w:tmpl w:val="AFF265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DE7968"/>
    <w:multiLevelType w:val="multilevel"/>
    <w:tmpl w:val="DF28B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C064D24"/>
    <w:multiLevelType w:val="hybridMultilevel"/>
    <w:tmpl w:val="27CC38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C7A282D"/>
    <w:multiLevelType w:val="hybridMultilevel"/>
    <w:tmpl w:val="0EBA6D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DFE4038"/>
    <w:multiLevelType w:val="hybridMultilevel"/>
    <w:tmpl w:val="E42AA7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E387FAC"/>
    <w:multiLevelType w:val="hybridMultilevel"/>
    <w:tmpl w:val="7B26C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391536">
    <w:abstractNumId w:val="7"/>
  </w:num>
  <w:num w:numId="2" w16cid:durableId="1360737539">
    <w:abstractNumId w:val="17"/>
  </w:num>
  <w:num w:numId="3" w16cid:durableId="284965025">
    <w:abstractNumId w:val="11"/>
  </w:num>
  <w:num w:numId="4" w16cid:durableId="983200445">
    <w:abstractNumId w:val="0"/>
  </w:num>
  <w:num w:numId="5" w16cid:durableId="339358272">
    <w:abstractNumId w:val="2"/>
  </w:num>
  <w:num w:numId="6" w16cid:durableId="961228714">
    <w:abstractNumId w:val="15"/>
  </w:num>
  <w:num w:numId="7" w16cid:durableId="581185008">
    <w:abstractNumId w:val="23"/>
  </w:num>
  <w:num w:numId="8" w16cid:durableId="1555502479">
    <w:abstractNumId w:val="16"/>
  </w:num>
  <w:num w:numId="9" w16cid:durableId="1691952884">
    <w:abstractNumId w:val="4"/>
  </w:num>
  <w:num w:numId="10" w16cid:durableId="829904199">
    <w:abstractNumId w:val="20"/>
  </w:num>
  <w:num w:numId="11" w16cid:durableId="2066295529">
    <w:abstractNumId w:val="1"/>
  </w:num>
  <w:num w:numId="12" w16cid:durableId="1756898980">
    <w:abstractNumId w:val="18"/>
  </w:num>
  <w:num w:numId="13" w16cid:durableId="777919206">
    <w:abstractNumId w:val="3"/>
  </w:num>
  <w:num w:numId="14" w16cid:durableId="548959135">
    <w:abstractNumId w:val="22"/>
  </w:num>
  <w:num w:numId="15" w16cid:durableId="1448887995">
    <w:abstractNumId w:val="8"/>
  </w:num>
  <w:num w:numId="16" w16cid:durableId="1295136360">
    <w:abstractNumId w:val="24"/>
  </w:num>
  <w:num w:numId="17" w16cid:durableId="1541821763">
    <w:abstractNumId w:val="9"/>
  </w:num>
  <w:num w:numId="18" w16cid:durableId="1215967763">
    <w:abstractNumId w:val="13"/>
  </w:num>
  <w:num w:numId="19" w16cid:durableId="178667013">
    <w:abstractNumId w:val="25"/>
  </w:num>
  <w:num w:numId="20" w16cid:durableId="581107929">
    <w:abstractNumId w:val="6"/>
  </w:num>
  <w:num w:numId="21" w16cid:durableId="218790788">
    <w:abstractNumId w:val="14"/>
  </w:num>
  <w:num w:numId="22" w16cid:durableId="1308900857">
    <w:abstractNumId w:val="10"/>
  </w:num>
  <w:num w:numId="23" w16cid:durableId="322393188">
    <w:abstractNumId w:val="19"/>
  </w:num>
  <w:num w:numId="24" w16cid:durableId="1771195659">
    <w:abstractNumId w:val="21"/>
  </w:num>
  <w:num w:numId="25" w16cid:durableId="2056198339">
    <w:abstractNumId w:val="5"/>
  </w:num>
  <w:num w:numId="26" w16cid:durableId="20235072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99D"/>
    <w:rsid w:val="00011E4A"/>
    <w:rsid w:val="00090E40"/>
    <w:rsid w:val="000B562C"/>
    <w:rsid w:val="00135DF8"/>
    <w:rsid w:val="001B3412"/>
    <w:rsid w:val="001E7B80"/>
    <w:rsid w:val="002710D0"/>
    <w:rsid w:val="00380366"/>
    <w:rsid w:val="00387672"/>
    <w:rsid w:val="003A299D"/>
    <w:rsid w:val="003B2E89"/>
    <w:rsid w:val="003C47C6"/>
    <w:rsid w:val="004A3D90"/>
    <w:rsid w:val="00535A53"/>
    <w:rsid w:val="00536378"/>
    <w:rsid w:val="005E3E2E"/>
    <w:rsid w:val="00632DFD"/>
    <w:rsid w:val="006A7027"/>
    <w:rsid w:val="006E3C48"/>
    <w:rsid w:val="00722B9B"/>
    <w:rsid w:val="007249AF"/>
    <w:rsid w:val="007B2039"/>
    <w:rsid w:val="00800008"/>
    <w:rsid w:val="00881DBF"/>
    <w:rsid w:val="009652C0"/>
    <w:rsid w:val="009C6AA7"/>
    <w:rsid w:val="009F3FD1"/>
    <w:rsid w:val="009F5C18"/>
    <w:rsid w:val="00A037EB"/>
    <w:rsid w:val="00BA0B66"/>
    <w:rsid w:val="00D05EAC"/>
    <w:rsid w:val="00D21E90"/>
    <w:rsid w:val="00E35518"/>
    <w:rsid w:val="00E93083"/>
    <w:rsid w:val="00E93B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EFDE7"/>
  <w15:docId w15:val="{D7675F21-37E9-40B6-B209-5D3BA7F59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8312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70C8E"/>
    <w:pPr>
      <w:spacing w:before="100" w:beforeAutospacing="1" w:after="100" w:afterAutospacing="1"/>
    </w:pPr>
    <w:rPr>
      <w:rFonts w:ascii="Times New Roman" w:eastAsia="Times New Roman" w:hAnsi="Times New Roman" w:cs="Times New Roman"/>
      <w:lang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Strong">
    <w:name w:val="Strong"/>
    <w:basedOn w:val="DefaultParagraphFont"/>
    <w:uiPriority w:val="22"/>
    <w:qFormat/>
    <w:rsid w:val="00E93083"/>
    <w:rPr>
      <w:b/>
      <w:bCs/>
    </w:rPr>
  </w:style>
  <w:style w:type="character" w:styleId="Emphasis">
    <w:name w:val="Emphasis"/>
    <w:basedOn w:val="DefaultParagraphFont"/>
    <w:uiPriority w:val="20"/>
    <w:qFormat/>
    <w:rsid w:val="00881DBF"/>
    <w:rPr>
      <w:i/>
      <w:iCs/>
    </w:rPr>
  </w:style>
  <w:style w:type="paragraph" w:styleId="ListParagraph">
    <w:name w:val="List Paragraph"/>
    <w:basedOn w:val="Normal"/>
    <w:uiPriority w:val="34"/>
    <w:qFormat/>
    <w:rsid w:val="00881DBF"/>
    <w:pPr>
      <w:ind w:left="720"/>
      <w:contextualSpacing/>
    </w:pPr>
  </w:style>
  <w:style w:type="character" w:customStyle="1" w:styleId="notion-enable-hover">
    <w:name w:val="notion-enable-hover"/>
    <w:basedOn w:val="DefaultParagraphFont"/>
    <w:rsid w:val="00881DBF"/>
  </w:style>
  <w:style w:type="character" w:styleId="Hyperlink">
    <w:name w:val="Hyperlink"/>
    <w:basedOn w:val="DefaultParagraphFont"/>
    <w:uiPriority w:val="99"/>
    <w:unhideWhenUsed/>
    <w:rsid w:val="00090E40"/>
    <w:rPr>
      <w:color w:val="0563C1" w:themeColor="hyperlink"/>
      <w:u w:val="single"/>
    </w:rPr>
  </w:style>
  <w:style w:type="character" w:styleId="UnresolvedMention">
    <w:name w:val="Unresolved Mention"/>
    <w:basedOn w:val="DefaultParagraphFont"/>
    <w:uiPriority w:val="99"/>
    <w:semiHidden/>
    <w:unhideWhenUsed/>
    <w:rsid w:val="00090E40"/>
    <w:rPr>
      <w:color w:val="605E5C"/>
      <w:shd w:val="clear" w:color="auto" w:fill="E1DFDD"/>
    </w:rPr>
  </w:style>
  <w:style w:type="character" w:styleId="FollowedHyperlink">
    <w:name w:val="FollowedHyperlink"/>
    <w:basedOn w:val="DefaultParagraphFont"/>
    <w:uiPriority w:val="99"/>
    <w:semiHidden/>
    <w:unhideWhenUsed/>
    <w:rsid w:val="001E7B8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411796">
      <w:bodyDiv w:val="1"/>
      <w:marLeft w:val="0"/>
      <w:marRight w:val="0"/>
      <w:marTop w:val="0"/>
      <w:marBottom w:val="0"/>
      <w:divBdr>
        <w:top w:val="none" w:sz="0" w:space="0" w:color="auto"/>
        <w:left w:val="none" w:sz="0" w:space="0" w:color="auto"/>
        <w:bottom w:val="none" w:sz="0" w:space="0" w:color="auto"/>
        <w:right w:val="none" w:sz="0" w:space="0" w:color="auto"/>
      </w:divBdr>
    </w:div>
    <w:div w:id="363407860">
      <w:bodyDiv w:val="1"/>
      <w:marLeft w:val="0"/>
      <w:marRight w:val="0"/>
      <w:marTop w:val="0"/>
      <w:marBottom w:val="0"/>
      <w:divBdr>
        <w:top w:val="none" w:sz="0" w:space="0" w:color="auto"/>
        <w:left w:val="none" w:sz="0" w:space="0" w:color="auto"/>
        <w:bottom w:val="none" w:sz="0" w:space="0" w:color="auto"/>
        <w:right w:val="none" w:sz="0" w:space="0" w:color="auto"/>
      </w:divBdr>
    </w:div>
    <w:div w:id="698699274">
      <w:bodyDiv w:val="1"/>
      <w:marLeft w:val="0"/>
      <w:marRight w:val="0"/>
      <w:marTop w:val="0"/>
      <w:marBottom w:val="0"/>
      <w:divBdr>
        <w:top w:val="none" w:sz="0" w:space="0" w:color="auto"/>
        <w:left w:val="none" w:sz="0" w:space="0" w:color="auto"/>
        <w:bottom w:val="none" w:sz="0" w:space="0" w:color="auto"/>
        <w:right w:val="none" w:sz="0" w:space="0" w:color="auto"/>
      </w:divBdr>
    </w:div>
    <w:div w:id="764156563">
      <w:bodyDiv w:val="1"/>
      <w:marLeft w:val="0"/>
      <w:marRight w:val="0"/>
      <w:marTop w:val="0"/>
      <w:marBottom w:val="0"/>
      <w:divBdr>
        <w:top w:val="none" w:sz="0" w:space="0" w:color="auto"/>
        <w:left w:val="none" w:sz="0" w:space="0" w:color="auto"/>
        <w:bottom w:val="none" w:sz="0" w:space="0" w:color="auto"/>
        <w:right w:val="none" w:sz="0" w:space="0" w:color="auto"/>
      </w:divBdr>
    </w:div>
    <w:div w:id="969163433">
      <w:bodyDiv w:val="1"/>
      <w:marLeft w:val="0"/>
      <w:marRight w:val="0"/>
      <w:marTop w:val="0"/>
      <w:marBottom w:val="0"/>
      <w:divBdr>
        <w:top w:val="none" w:sz="0" w:space="0" w:color="auto"/>
        <w:left w:val="none" w:sz="0" w:space="0" w:color="auto"/>
        <w:bottom w:val="none" w:sz="0" w:space="0" w:color="auto"/>
        <w:right w:val="none" w:sz="0" w:space="0" w:color="auto"/>
      </w:divBdr>
    </w:div>
    <w:div w:id="1148278258">
      <w:bodyDiv w:val="1"/>
      <w:marLeft w:val="0"/>
      <w:marRight w:val="0"/>
      <w:marTop w:val="0"/>
      <w:marBottom w:val="0"/>
      <w:divBdr>
        <w:top w:val="none" w:sz="0" w:space="0" w:color="auto"/>
        <w:left w:val="none" w:sz="0" w:space="0" w:color="auto"/>
        <w:bottom w:val="none" w:sz="0" w:space="0" w:color="auto"/>
        <w:right w:val="none" w:sz="0" w:space="0" w:color="auto"/>
      </w:divBdr>
    </w:div>
    <w:div w:id="1394499408">
      <w:bodyDiv w:val="1"/>
      <w:marLeft w:val="0"/>
      <w:marRight w:val="0"/>
      <w:marTop w:val="0"/>
      <w:marBottom w:val="0"/>
      <w:divBdr>
        <w:top w:val="none" w:sz="0" w:space="0" w:color="auto"/>
        <w:left w:val="none" w:sz="0" w:space="0" w:color="auto"/>
        <w:bottom w:val="none" w:sz="0" w:space="0" w:color="auto"/>
        <w:right w:val="none" w:sz="0" w:space="0" w:color="auto"/>
      </w:divBdr>
    </w:div>
    <w:div w:id="1586956225">
      <w:bodyDiv w:val="1"/>
      <w:marLeft w:val="0"/>
      <w:marRight w:val="0"/>
      <w:marTop w:val="0"/>
      <w:marBottom w:val="0"/>
      <w:divBdr>
        <w:top w:val="none" w:sz="0" w:space="0" w:color="auto"/>
        <w:left w:val="none" w:sz="0" w:space="0" w:color="auto"/>
        <w:bottom w:val="none" w:sz="0" w:space="0" w:color="auto"/>
        <w:right w:val="none" w:sz="0" w:space="0" w:color="auto"/>
      </w:divBdr>
    </w:div>
    <w:div w:id="15889265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owan-pressure-3e1.notion.site/Deliverable-2-Project-Dolphin-Existing-Solution-Analysis-1fe8837a40364a39a591c11d095f6982"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F3420BDD3B554693971C77A9D5B781" ma:contentTypeVersion="5" ma:contentTypeDescription="Create a new document." ma:contentTypeScope="" ma:versionID="7dcb4b39e039a7b858f761ea799116f0">
  <xsd:schema xmlns:xsd="http://www.w3.org/2001/XMLSchema" xmlns:xs="http://www.w3.org/2001/XMLSchema" xmlns:p="http://schemas.microsoft.com/office/2006/metadata/properties" xmlns:ns3="05fe1f70-e2d4-4652-827a-4c07a1daf96b" xmlns:ns4="08298602-0ca2-4f2f-b01f-1ed7b96442d5" targetNamespace="http://schemas.microsoft.com/office/2006/metadata/properties" ma:root="true" ma:fieldsID="741468204cfce47034f8312ce209cdb8" ns3:_="" ns4:_="">
    <xsd:import namespace="05fe1f70-e2d4-4652-827a-4c07a1daf96b"/>
    <xsd:import namespace="08298602-0ca2-4f2f-b01f-1ed7b96442d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fe1f70-e2d4-4652-827a-4c07a1daf96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298602-0ca2-4f2f-b01f-1ed7b96442d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hBujdpblI/LJUHzUbzwRLEgxUnUQ==">AMUW2mW/8xkdvUtitDOsCv//NTiypGBLauZ1aZWjaTPdW7T3cWEPV53jeqHCSbVJ7BNxzRIZMwn+mX4uutjUI0YpCaH79sJoN1ud546D4ivoG70icAmpkPY=</go:docsCustomData>
</go:gDocsCustomXmlDataStorage>
</file>

<file path=customXml/itemProps1.xml><?xml version="1.0" encoding="utf-8"?>
<ds:datastoreItem xmlns:ds="http://schemas.openxmlformats.org/officeDocument/2006/customXml" ds:itemID="{CBC9C9B4-54C8-406A-BDD5-AC9011BA64B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8808A7F-65E0-4FF7-8BF6-DD3404DC89D9}">
  <ds:schemaRefs>
    <ds:schemaRef ds:uri="http://schemas.microsoft.com/sharepoint/v3/contenttype/forms"/>
  </ds:schemaRefs>
</ds:datastoreItem>
</file>

<file path=customXml/itemProps3.xml><?xml version="1.0" encoding="utf-8"?>
<ds:datastoreItem xmlns:ds="http://schemas.openxmlformats.org/officeDocument/2006/customXml" ds:itemID="{E01EEEF5-5A2A-4FD3-9229-8295B480D3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fe1f70-e2d4-4652-827a-4c07a1daf96b"/>
    <ds:schemaRef ds:uri="08298602-0ca2-4f2f-b01f-1ed7b96442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Maya Wilmshurst</dc:creator>
  <cp:lastModifiedBy>Maya Wilmshurst</cp:lastModifiedBy>
  <cp:revision>3</cp:revision>
  <dcterms:created xsi:type="dcterms:W3CDTF">2022-12-08T13:06:00Z</dcterms:created>
  <dcterms:modified xsi:type="dcterms:W3CDTF">2022-12-08T13:06:00Z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0x01010052F3420BDD3B554693971C77A9D5B781</vt:lpwstr>
  </property>
</Properties>
</file>