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1" name="image1.jpg"/>
            <a:graphic>
              <a:graphicData uri="http://schemas.openxmlformats.org/drawingml/2006/picture">
                <pic:pic>
                  <pic:nvPicPr>
                    <pic:cNvPr id="0" name="image1.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Project Impetus</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2</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Dan Lin</w:t>
      </w:r>
    </w:p>
    <w:p w:rsidR="00000000" w:rsidDel="00000000" w:rsidP="00000000" w:rsidRDefault="00000000" w:rsidRPr="00000000" w14:paraId="00000006">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1.1</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rtl w:val="0"/>
        </w:rPr>
        <w:t xml:space="preserve">Existing Solution Analysis</w:t>
      </w:r>
    </w:p>
    <w:p w:rsidR="00000000" w:rsidDel="00000000" w:rsidP="00000000" w:rsidRDefault="00000000" w:rsidRPr="00000000" w14:paraId="00000007">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8">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Currently, the only solution for managing immunosuppression levels is to constantly monitor patient symptoms and adjust dosages accordingly, which is outlined in the following table.</w:t>
      </w:r>
    </w:p>
    <w:p w:rsidR="00000000" w:rsidDel="00000000" w:rsidP="00000000" w:rsidRDefault="00000000" w:rsidRPr="00000000" w14:paraId="00000009">
      <w:pPr>
        <w:spacing w:line="240" w:lineRule="auto"/>
        <w:rPr>
          <w:rFonts w:ascii="Arial Narrow" w:cs="Arial Narrow" w:eastAsia="Arial Narrow" w:hAnsi="Arial Narrow"/>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6540"/>
        <w:tblGridChange w:id="0">
          <w:tblGrid>
            <w:gridCol w:w="2460"/>
            <w:gridCol w:w="65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Adjustment of dosage based on patient symptoms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Transplant patients are supplied with immunosuppressants immediately after transplantation, with a rough estimate of the dosage decided by the doctor. The dosage is modified based on clinical judgement and measuring immunosuppressive drug levels.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immunosuppressant is administered by nurses, who:</w:t>
            </w:r>
          </w:p>
          <w:p w:rsidR="00000000" w:rsidDel="00000000" w:rsidP="00000000" w:rsidRDefault="00000000" w:rsidRPr="00000000" w14:paraId="0000001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Assess for contraindications or cautions (medical history)</w:t>
            </w:r>
          </w:p>
          <w:p w:rsidR="00000000" w:rsidDel="00000000" w:rsidP="00000000" w:rsidRDefault="00000000" w:rsidRPr="00000000" w14:paraId="0000001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Obtain weight to monitor fluid retention</w:t>
            </w:r>
          </w:p>
          <w:p w:rsidR="00000000" w:rsidDel="00000000" w:rsidP="00000000" w:rsidRDefault="00000000" w:rsidRPr="00000000" w14:paraId="0000001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Monitor temperature to detect any infection</w:t>
            </w:r>
          </w:p>
          <w:p w:rsidR="00000000" w:rsidDel="00000000" w:rsidP="00000000" w:rsidRDefault="00000000" w:rsidRPr="00000000" w14:paraId="0000001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Monitor pulse, blood pressure &amp; perfusion to assess for bleeding or cardiovascular effects of the drug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Measuring drug serum levels: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Blood tests are performed to measure immunosuppressive drug levels, and the cost of various blood tests vary. Medicare generally covers all or part of the cost. Most tests are bulk billed.</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Performing a biopsy:</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There is a large variation in average biopsy costs, using liver biopsy as an example: $1.5k - $300k. The insurance provider generally covers for the test. People pay an average of $135 at surgical centres or $300 at an outpatient hospital department.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Utilisation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Measuring drug serum levels</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small tourniquet is put around the arm</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needle is inserted into the vein</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small amount of blood is collected and put into a tube for analysis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Performing a biopsy (for example, a percutaneous liver biopsy)</w:t>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Doctor determines where to insert needle by gently tapping on the abdomen or using a CT scan to determine an appropriate area</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 local anaesthetic to numb area before inserting needle</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Make a small cut in the abdomen and insert needle</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May use CT scan or ultrasound to guide needle during insertion</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Take the sample</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Modify dosage accordingly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Emerging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Gaps in 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Immunosuppressive drug level measurements only provide a surrogate marker of the actual level of immunosuppression in patients. Biochemical tests also have low sensitivity and specificity as graft rejection markers, and have been shown to poorly correlate with the severity of histopathological findings.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Meanwhile, biopsies are invasive and not suitable for continuous monitoring</w:t>
            </w:r>
          </w:p>
        </w:tc>
      </w:tr>
    </w:tbl>
    <w:p w:rsidR="00000000" w:rsidDel="00000000" w:rsidP="00000000" w:rsidRDefault="00000000" w:rsidRPr="00000000" w14:paraId="0000002A">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Acceptance criteria alignment</w:t>
      </w:r>
    </w:p>
    <w:p w:rsidR="00000000" w:rsidDel="00000000" w:rsidP="00000000" w:rsidRDefault="00000000" w:rsidRPr="00000000" w14:paraId="0000002C">
      <w:pPr>
        <w:spacing w:line="240" w:lineRule="auto"/>
        <w:rPr>
          <w:rFonts w:ascii="Arial Narrow" w:cs="Arial Narrow" w:eastAsia="Arial Narrow" w:hAnsi="Arial Narrow"/>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Using the solution, clinicians should be able to determine a suitable range of immunosuppressants to prescribe a patient based on a set number of parameters</w:t>
            </w:r>
          </w:p>
        </w:tc>
      </w:tr>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2E">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should have a basic functioning algorithm that can at least crudely relate the input parameters to an output range</w:t>
            </w:r>
          </w:p>
        </w:tc>
      </w:tr>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Implementation of the solution should result in lower rates of infections and rejection than current methods</w:t>
            </w:r>
          </w:p>
        </w:tc>
      </w:tr>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 There should be a simple user interface that allows clinicians to enter numerical values as inputs</w:t>
            </w:r>
          </w:p>
        </w:tc>
      </w:tr>
    </w:tbl>
    <w:p w:rsidR="00000000" w:rsidDel="00000000" w:rsidP="00000000" w:rsidRDefault="00000000" w:rsidRPr="00000000" w14:paraId="00000031">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2">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3">
      <w:pPr>
        <w:numPr>
          <w:ilvl w:val="1"/>
          <w:numId w:val="2"/>
        </w:numPr>
        <w:spacing w:line="240" w:lineRule="auto"/>
        <w:ind w:left="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Solution Landscape</w:t>
      </w:r>
    </w:p>
    <w:p w:rsidR="00000000" w:rsidDel="00000000" w:rsidP="00000000" w:rsidRDefault="00000000" w:rsidRPr="00000000" w14:paraId="00000034">
      <w:pPr>
        <w:spacing w:line="240" w:lineRule="auto"/>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5">
      <w:pPr>
        <w:spacing w:line="240"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landscape currently depends on monitoring patients’ clinical presentations and immunosuppressive drug levels by performing either biopsies or standard biochemical tests. However, biopsies are an invasive procedure and are not suitable for continuous monitoring. Biochemical tests have low sensitivity and specificity as markers for graft rejection and show poor correlation with the severity of histopathological findings.</w:t>
      </w:r>
    </w:p>
    <w:p w:rsidR="00000000" w:rsidDel="00000000" w:rsidP="00000000" w:rsidRDefault="00000000" w:rsidRPr="00000000" w14:paraId="00000036">
      <w:pPr>
        <w:spacing w:line="240" w:lineRule="auto"/>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7">
      <w:pPr>
        <w:spacing w:line="240"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Recently however, many biomarkers have been identified that may help individualise the immunosuppression approach.</w:t>
      </w:r>
    </w:p>
    <w:p w:rsidR="00000000" w:rsidDel="00000000" w:rsidP="00000000" w:rsidRDefault="00000000" w:rsidRPr="00000000" w14:paraId="00000038">
      <w:pPr>
        <w:spacing w:line="240" w:lineRule="auto"/>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9">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2. State of the Art Summary</w:t>
      </w:r>
    </w:p>
    <w:p w:rsidR="00000000" w:rsidDel="00000000" w:rsidP="00000000" w:rsidRDefault="00000000" w:rsidRPr="00000000" w14:paraId="0000003A">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B">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Workflow:</w:t>
      </w:r>
    </w:p>
    <w:p w:rsidR="00000000" w:rsidDel="00000000" w:rsidP="00000000" w:rsidRDefault="00000000" w:rsidRPr="00000000" w14:paraId="0000003C">
      <w:pPr>
        <w:numPr>
          <w:ilvl w:val="0"/>
          <w:numId w:val="5"/>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Patient has regular blood tests</w:t>
      </w:r>
    </w:p>
    <w:p w:rsidR="00000000" w:rsidDel="00000000" w:rsidP="00000000" w:rsidRDefault="00000000" w:rsidRPr="00000000" w14:paraId="0000003D">
      <w:pPr>
        <w:numPr>
          <w:ilvl w:val="0"/>
          <w:numId w:val="5"/>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Doctors use results to monitor drug effectiveness evaluate whether the patient requires dose modifications, relying mainly on clinical judgement</w:t>
      </w:r>
    </w:p>
    <w:p w:rsidR="00000000" w:rsidDel="00000000" w:rsidP="00000000" w:rsidRDefault="00000000" w:rsidRPr="00000000" w14:paraId="0000003E">
      <w:pPr>
        <w:numPr>
          <w:ilvl w:val="0"/>
          <w:numId w:val="5"/>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Dosages are modified accordingly</w:t>
      </w:r>
    </w:p>
    <w:p w:rsidR="00000000" w:rsidDel="00000000" w:rsidP="00000000" w:rsidRDefault="00000000" w:rsidRPr="00000000" w14:paraId="0000003F">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0">
      <w:pPr>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Pain points:</w:t>
      </w:r>
    </w:p>
    <w:p w:rsidR="00000000" w:rsidDel="00000000" w:rsidP="00000000" w:rsidRDefault="00000000" w:rsidRPr="00000000" w14:paraId="00000041">
      <w:pPr>
        <w:numPr>
          <w:ilvl w:val="0"/>
          <w:numId w:val="6"/>
        </w:numPr>
        <w:spacing w:line="24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Dosage modifications are very approximate, and are based on clinical presentation of patient symptoms or measuring serum drug levels</w:t>
      </w:r>
    </w:p>
    <w:p w:rsidR="00000000" w:rsidDel="00000000" w:rsidP="00000000" w:rsidRDefault="00000000" w:rsidRPr="00000000" w14:paraId="00000042">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43">
      <w:pPr>
        <w:spacing w:line="24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