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Pluto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1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Lloyd Lok</w:t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To formulate a method that will help increase the diagnosis rates for Klinefelter’s Syndrome. </w:t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Acceptance Criteria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increase patient awareness of KS symptoms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lead to greater number of patient visits at the clinic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can be utilised with ease, in accessibility and useability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low-cost to develop and maintain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has potential to be used by patients, or by doctors to aid patient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protects patient safety, and doesn't have potential to do harm if wrongly used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is feasible from a technological perspective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solution will be easily viewed/adopted by patients or doctors</w:t>
      </w:r>
    </w:p>
    <w:p w:rsidR="00000000" w:rsidDel="00000000" w:rsidP="00000000" w:rsidRDefault="00000000" w:rsidRPr="00000000" w14:paraId="00000012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Needs Statement:</w:t>
      </w:r>
    </w:p>
    <w:p w:rsidR="00000000" w:rsidDel="00000000" w:rsidP="00000000" w:rsidRDefault="00000000" w:rsidRPr="00000000" w14:paraId="00000014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 method to start the diagnosis process that will guide patients to clinics, so they can be officially diagnosed with Klinefelter’s Syndrome, thus providing the appropriate treatment. </w:t>
      </w:r>
    </w:p>
    <w:p w:rsidR="00000000" w:rsidDel="00000000" w:rsidP="00000000" w:rsidRDefault="00000000" w:rsidRPr="00000000" w14:paraId="00000015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P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PO:</w:t>
      </w:r>
    </w:p>
    <w:p w:rsidR="00000000" w:rsidDel="00000000" w:rsidP="00000000" w:rsidRDefault="00000000" w:rsidRPr="00000000" w14:paraId="00000017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Problem: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144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 lack of patients attending clinics to get examined</w:t>
      </w:r>
    </w:p>
    <w:p w:rsidR="00000000" w:rsidDel="00000000" w:rsidP="00000000" w:rsidRDefault="00000000" w:rsidRPr="00000000" w14:paraId="00000019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Population: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144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Patients who exhibit symptoms of Klinefelter's Syndrome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144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Also the clinicians or doctors involved in aiding diagnosis </w:t>
      </w:r>
    </w:p>
    <w:p w:rsidR="00000000" w:rsidDel="00000000" w:rsidP="00000000" w:rsidRDefault="00000000" w:rsidRPr="00000000" w14:paraId="0000001C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Outcome: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144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More patients will be diagnosed, and will be able to obtain the appropriate treatment they require</w:t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Disease State Fundamentals</w:t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15.0" w:type="dxa"/>
        <w:jc w:val="left"/>
        <w:tblBorders>
          <w:top w:color="a3a3a3" w:space="0" w:sz="8" w:val="single"/>
          <w:left w:color="a3a3a3" w:space="0" w:sz="8" w:val="single"/>
          <w:bottom w:color="a3a3a3" w:space="0" w:sz="8" w:val="single"/>
          <w:right w:color="a3a3a3" w:space="0" w:sz="8" w:val="single"/>
          <w:insideH w:color="a3a3a3" w:space="0" w:sz="8" w:val="single"/>
          <w:insideV w:color="a3a3a3" w:space="0" w:sz="8" w:val="single"/>
        </w:tblBorders>
        <w:tblLayout w:type="fixed"/>
        <w:tblLook w:val="0600"/>
      </w:tblPr>
      <w:tblGrid>
        <w:gridCol w:w="2670"/>
        <w:gridCol w:w="6045"/>
        <w:tblGridChange w:id="0">
          <w:tblGrid>
            <w:gridCol w:w="2670"/>
            <w:gridCol w:w="604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d0cec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Focus Area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d0cec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1665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Epidemiology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Klinefelter's Syndrome is a group of chromosomal disorders characterised by presence of at least one supernumerary X chromosome. The addition of this X chromosome interferes with the development of testicles which reduces testosterone levels in the body. The genetic disorder occurs in around 150 per 100,000 men, however, approximately 50% of expected cases are undiagnosed.</w:t>
            </w:r>
          </w:p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0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Anatomy and physiology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Klinefelter's Syndrome primarily impacts the reproductive and endocrine systems. In the reproductive system, the primary observable phenotype is testicular size, where the normal anatomy of testes is around 10-15 mL. Therefore, assuming normal size and functioning of the testicles, an appropriate level of testosterone should be maintained in the body.</w:t>
            </w:r>
          </w:p>
        </w:tc>
      </w:tr>
      <w:tr>
        <w:trPr>
          <w:cantSplit w:val="0"/>
          <w:trHeight w:val="3195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Pathophysiology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Klinefelter’s Syndrome will cause direct disturbances to anatomy relevant to the reproductive and endocrine systems, such as: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Hypogonadism: deficiencies in the required hormones for growth and development in males, in particular testosterone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Gynaecomastia - condition where men's breasts swell, become larger than normal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7"/>
              </w:numPr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Due to sex steroid imbalance, where the testosterone-to-oestradiol ratio is reduced, which stimulates breast growth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Azoospermia - no sperm during ejaculation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Oligozoospermia - low sperm concentrations in ejaculations</w:t>
            </w:r>
          </w:p>
        </w:tc>
      </w:tr>
      <w:tr>
        <w:trPr>
          <w:cantSplit w:val="0"/>
          <w:trHeight w:val="4425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Clinical presentation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Hormonal: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11"/>
              </w:numPr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Androgen deficiency, where the body doesn't produce enough of hormone that facilitates growth and development in males, this phenotype is expressed as:</w:t>
            </w:r>
          </w:p>
          <w:p w:rsidR="00000000" w:rsidDel="00000000" w:rsidP="00000000" w:rsidRDefault="00000000" w:rsidRPr="00000000" w14:paraId="00000032">
            <w:pPr>
              <w:numPr>
                <w:ilvl w:val="2"/>
                <w:numId w:val="11"/>
              </w:numPr>
              <w:ind w:left="216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Tall, small testes, broad hips, sparse body hair, breast swell/growth (gynaecomastia)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Cognitive:</w:t>
            </w:r>
          </w:p>
          <w:p w:rsidR="00000000" w:rsidDel="00000000" w:rsidP="00000000" w:rsidRDefault="00000000" w:rsidRPr="00000000" w14:paraId="00000034">
            <w:pPr>
              <w:numPr>
                <w:ilvl w:val="1"/>
                <w:numId w:val="11"/>
              </w:numPr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Experience language and communication difficulties, which have an impact on social interactions, as well as development of personality.</w:t>
            </w:r>
          </w:p>
          <w:p w:rsidR="00000000" w:rsidDel="00000000" w:rsidP="00000000" w:rsidRDefault="00000000" w:rsidRPr="00000000" w14:paraId="00000035">
            <w:pPr>
              <w:numPr>
                <w:ilvl w:val="1"/>
                <w:numId w:val="11"/>
              </w:numPr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Behavioural problems, low self-esteem, anxiety, mood disorders</w:t>
            </w:r>
          </w:p>
          <w:p w:rsidR="00000000" w:rsidDel="00000000" w:rsidP="00000000" w:rsidRDefault="00000000" w:rsidRPr="00000000" w14:paraId="00000036">
            <w:pPr>
              <w:numPr>
                <w:ilvl w:val="1"/>
                <w:numId w:val="11"/>
              </w:numPr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Learning and memory difficulties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1"/>
              </w:numPr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Infertility:</w:t>
            </w:r>
          </w:p>
          <w:p w:rsidR="00000000" w:rsidDel="00000000" w:rsidP="00000000" w:rsidRDefault="00000000" w:rsidRPr="00000000" w14:paraId="00000038">
            <w:pPr>
              <w:numPr>
                <w:ilvl w:val="1"/>
                <w:numId w:val="11"/>
              </w:numPr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Indicated by abnormalities like azoospermia and oligozoospermia</w:t>
            </w:r>
          </w:p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Clinical outcomes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The most common outcome is that individuals will not receive the required treatment, because many patients will never be diagnosed during their lifetime.</w:t>
            </w:r>
          </w:p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However, in consideration of those patients that are diagnosed at some stage during their lifetime: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For patients that are successfully diagnosed at early stages, this may identify speech problems and scholastic difficulties which can be treated with speech therapy and support.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To address hormonal deficiencies, patients can be administered androgen therapy, the most common being testosterone replacement therapy:</w:t>
            </w:r>
          </w:p>
          <w:p w:rsidR="00000000" w:rsidDel="00000000" w:rsidP="00000000" w:rsidRDefault="00000000" w:rsidRPr="00000000" w14:paraId="00000040">
            <w:pPr>
              <w:numPr>
                <w:ilvl w:val="1"/>
                <w:numId w:val="1"/>
              </w:numPr>
              <w:ind w:left="144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this can help treat gynaecomastia </w:t>
            </w:r>
          </w:p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Economic impact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bottom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0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Indirect financial costs parents may need to endure to support children that are requiring additional support in their education.  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0"/>
              </w:numPr>
              <w:ind w:left="720" w:hanging="360"/>
              <w:rPr>
                <w:rFonts w:ascii="Arial Narrow" w:cs="Arial Narrow" w:eastAsia="Arial Narrow" w:hAnsi="Arial Narrow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The major non-financial cost would be the quality of life of undiagnosed patients, who will never receive the required treatments to aid their symptoms.</w:t>
            </w:r>
          </w:p>
        </w:tc>
      </w:tr>
    </w:tbl>
    <w:p w:rsidR="00000000" w:rsidDel="00000000" w:rsidP="00000000" w:rsidRDefault="00000000" w:rsidRPr="00000000" w14:paraId="0000004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Sf5QmjtnLDeI4QV8oqbHUuWZqQ==">AMUW2mWNKkUrVgHTIk0LpYs850pbkZsilEV62XlDUC2zoO3Sk9MAdebWedEAGb1C58iIecIGnya8cM3mMIAGgLt9DZ7/XWKwhQvvrgmorsX/O5uzBpKSgz4=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