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1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17"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16" name="image3.jpg"/>
            <a:graphic>
              <a:graphicData uri="http://schemas.openxmlformats.org/drawingml/2006/picture">
                <pic:pic>
                  <pic:nvPicPr>
                    <pic:cNvPr id="0" name="image3.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Dolphin</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1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Maya Wilmshurst</w:t>
      </w:r>
    </w:p>
    <w:p w:rsidR="00000000" w:rsidDel="00000000" w:rsidP="00000000" w:rsidRDefault="00000000" w:rsidRPr="00000000" w14:paraId="00000006">
      <w:pPr>
        <w:numPr>
          <w:ilvl w:val="0"/>
          <w:numId w:val="12"/>
        </w:numPr>
        <w:ind w:left="3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b w:val="1"/>
          <w:color w:val="000000"/>
          <w:sz w:val="22"/>
          <w:szCs w:val="22"/>
          <w:rtl w:val="0"/>
        </w:rPr>
        <w:t xml:space="preserve">Mission Statement</w:t>
      </w:r>
      <w:r w:rsidDel="00000000" w:rsidR="00000000" w:rsidRPr="00000000">
        <w:rPr>
          <w:rtl w:val="0"/>
        </w:rPr>
      </w:r>
    </w:p>
    <w:p w:rsidR="00000000" w:rsidDel="00000000" w:rsidP="00000000" w:rsidRDefault="00000000" w:rsidRPr="00000000" w14:paraId="00000007">
      <w:pPr>
        <w:ind w:left="360" w:firstLine="0"/>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008">
      <w:pPr>
        <w:ind w:left="36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To develop a tool to improve patient adherence to orally administered cancer therapies.</w:t>
      </w:r>
    </w:p>
    <w:p w:rsidR="00000000" w:rsidDel="00000000" w:rsidP="00000000" w:rsidRDefault="00000000" w:rsidRPr="00000000" w14:paraId="0000000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A">
      <w:pPr>
        <w:numPr>
          <w:ilvl w:val="0"/>
          <w:numId w:val="12"/>
        </w:numPr>
        <w:ind w:left="360" w:hanging="360"/>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b w:val="1"/>
          <w:color w:val="000000"/>
          <w:sz w:val="22"/>
          <w:szCs w:val="22"/>
          <w:rtl w:val="0"/>
        </w:rPr>
        <w:t xml:space="preserve"> Acceptance Criteria</w:t>
      </w:r>
    </w:p>
    <w:p w:rsidR="00000000" w:rsidDel="00000000" w:rsidP="00000000" w:rsidRDefault="00000000" w:rsidRPr="00000000" w14:paraId="0000000B">
      <w:pPr>
        <w:numPr>
          <w:ilvl w:val="0"/>
          <w:numId w:val="13"/>
        </w:numPr>
        <w:spacing w:after="0" w:before="28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increase patient adherence* (defined as percentage of prescribed doses taken by the patient)</w:t>
      </w:r>
    </w:p>
    <w:p w:rsidR="00000000" w:rsidDel="00000000" w:rsidP="00000000" w:rsidRDefault="00000000" w:rsidRPr="00000000" w14:paraId="0000000C">
      <w:pPr>
        <w:numPr>
          <w:ilvl w:val="0"/>
          <w:numId w:val="13"/>
        </w:numPr>
        <w:spacing w:after="0" w:before="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able to be easily integrated into the patient’s everyday life (in a non-clinical setting) </w:t>
      </w:r>
    </w:p>
    <w:p w:rsidR="00000000" w:rsidDel="00000000" w:rsidP="00000000" w:rsidRDefault="00000000" w:rsidRPr="00000000" w14:paraId="0000000D">
      <w:pPr>
        <w:numPr>
          <w:ilvl w:val="1"/>
          <w:numId w:val="13"/>
        </w:numPr>
        <w:spacing w:after="0" w:before="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require minimal additional education to use, making it easy to adopt for a patient</w:t>
      </w:r>
    </w:p>
    <w:p w:rsidR="00000000" w:rsidDel="00000000" w:rsidP="00000000" w:rsidRDefault="00000000" w:rsidRPr="00000000" w14:paraId="0000000E">
      <w:pPr>
        <w:numPr>
          <w:ilvl w:val="1"/>
          <w:numId w:val="13"/>
        </w:numPr>
        <w:spacing w:after="0" w:before="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require minimal additional time above the time required to take the medications</w:t>
      </w:r>
    </w:p>
    <w:p w:rsidR="00000000" w:rsidDel="00000000" w:rsidP="00000000" w:rsidRDefault="00000000" w:rsidRPr="00000000" w14:paraId="0000000F">
      <w:pPr>
        <w:numPr>
          <w:ilvl w:val="1"/>
          <w:numId w:val="13"/>
        </w:numPr>
        <w:spacing w:after="0" w:before="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thus have a net neutral or net positive effect on the Quality of Life (QoL) of the patient</w:t>
      </w:r>
    </w:p>
    <w:p w:rsidR="00000000" w:rsidDel="00000000" w:rsidP="00000000" w:rsidRDefault="00000000" w:rsidRPr="00000000" w14:paraId="00000010">
      <w:pPr>
        <w:numPr>
          <w:ilvl w:val="0"/>
          <w:numId w:val="13"/>
        </w:numPr>
        <w:spacing w:after="0" w:before="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able to be easily integrated into the workflow of the clinicians (pharmacists, nurses, doctors) </w:t>
      </w:r>
    </w:p>
    <w:p w:rsidR="00000000" w:rsidDel="00000000" w:rsidP="00000000" w:rsidRDefault="00000000" w:rsidRPr="00000000" w14:paraId="00000011">
      <w:pPr>
        <w:numPr>
          <w:ilvl w:val="1"/>
          <w:numId w:val="13"/>
        </w:numPr>
        <w:spacing w:after="0" w:before="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compatible with or complementary to the current prescription management system and thus result in little additional work burden for healthcare workers</w:t>
      </w:r>
    </w:p>
    <w:p w:rsidR="00000000" w:rsidDel="00000000" w:rsidP="00000000" w:rsidRDefault="00000000" w:rsidRPr="00000000" w14:paraId="00000012">
      <w:pPr>
        <w:numPr>
          <w:ilvl w:val="0"/>
          <w:numId w:val="13"/>
        </w:numPr>
        <w:spacing w:after="280" w:before="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affordable for the patient (or fully funded by the government)</w:t>
      </w:r>
    </w:p>
    <w:p w:rsidR="00000000" w:rsidDel="00000000" w:rsidP="00000000" w:rsidRDefault="00000000" w:rsidRPr="00000000" w14:paraId="00000013">
      <w:pPr>
        <w:spacing w:after="280" w:before="280" w:lineRule="auto"/>
        <w:ind w:left="360" w:firstLine="0"/>
        <w:rPr>
          <w:rFonts w:ascii="Arial Narrow" w:cs="Arial Narrow" w:eastAsia="Arial Narrow" w:hAnsi="Arial Narrow"/>
          <w:sz w:val="22"/>
          <w:szCs w:val="22"/>
        </w:rPr>
      </w:pPr>
      <w:r w:rsidDel="00000000" w:rsidR="00000000" w:rsidRPr="00000000">
        <w:rPr>
          <w:rFonts w:ascii="Arial Narrow" w:cs="Arial Narrow" w:eastAsia="Arial Narrow" w:hAnsi="Arial Narrow"/>
          <w:i w:val="1"/>
          <w:sz w:val="22"/>
          <w:szCs w:val="22"/>
          <w:rtl w:val="0"/>
        </w:rPr>
        <w:t xml:space="preserve">*It is difficult to assess current levels of adherence due to inaccurate (or lack of) tracking mechanisms however in a 2014 paper ‘Improving Adherence to Oral Cancer Therapy in Clinical Practice’, the various cited studies calculated adherence rates ranging between 53% to 98%.</w:t>
      </w:r>
      <w:r w:rsidDel="00000000" w:rsidR="00000000" w:rsidRPr="00000000">
        <w:rPr>
          <w:rtl w:val="0"/>
        </w:rPr>
      </w:r>
    </w:p>
    <w:p w:rsidR="00000000" w:rsidDel="00000000" w:rsidP="00000000" w:rsidRDefault="00000000" w:rsidRPr="00000000" w14:paraId="00000014">
      <w:pPr>
        <w:ind w:left="360" w:firstLine="0"/>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015">
      <w:pPr>
        <w:ind w:left="36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6">
      <w:pPr>
        <w:numPr>
          <w:ilvl w:val="0"/>
          <w:numId w:val="12"/>
        </w:numPr>
        <w:ind w:left="360" w:hanging="360"/>
        <w:rPr>
          <w:rFonts w:ascii="Arial Narrow" w:cs="Arial Narrow" w:eastAsia="Arial Narrow" w:hAnsi="Arial Narrow"/>
          <w:b w:val="1"/>
          <w:color w:val="000000"/>
          <w:sz w:val="22"/>
          <w:szCs w:val="22"/>
        </w:rPr>
      </w:pPr>
      <w:r w:rsidDel="00000000" w:rsidR="00000000" w:rsidRPr="00000000">
        <w:rPr>
          <w:rFonts w:ascii="Arial Narrow" w:cs="Arial Narrow" w:eastAsia="Arial Narrow" w:hAnsi="Arial Narrow"/>
          <w:color w:val="000000"/>
          <w:sz w:val="22"/>
          <w:szCs w:val="22"/>
          <w:rtl w:val="0"/>
        </w:rPr>
        <w:t xml:space="preserve"> </w:t>
      </w:r>
      <w:r w:rsidDel="00000000" w:rsidR="00000000" w:rsidRPr="00000000">
        <w:rPr>
          <w:rFonts w:ascii="Arial Narrow" w:cs="Arial Narrow" w:eastAsia="Arial Narrow" w:hAnsi="Arial Narrow"/>
          <w:b w:val="1"/>
          <w:color w:val="000000"/>
          <w:sz w:val="22"/>
          <w:szCs w:val="22"/>
          <w:rtl w:val="0"/>
        </w:rPr>
        <w:t xml:space="preserve">Needs Statement</w:t>
      </w:r>
    </w:p>
    <w:p w:rsidR="00000000" w:rsidDel="00000000" w:rsidP="00000000" w:rsidRDefault="00000000" w:rsidRPr="00000000" w14:paraId="00000017">
      <w:pPr>
        <w:rPr>
          <w:rFonts w:ascii="Arial Narrow" w:cs="Arial Narrow" w:eastAsia="Arial Narrow" w:hAnsi="Arial Narrow"/>
          <w:b w:val="1"/>
          <w:color w:val="000000"/>
          <w:sz w:val="22"/>
          <w:szCs w:val="22"/>
        </w:rPr>
      </w:pPr>
      <w:r w:rsidDel="00000000" w:rsidR="00000000" w:rsidRPr="00000000">
        <w:rPr>
          <w:rtl w:val="0"/>
        </w:rPr>
      </w:r>
    </w:p>
    <w:p w:rsidR="00000000" w:rsidDel="00000000" w:rsidP="00000000" w:rsidRDefault="00000000" w:rsidRPr="00000000" w14:paraId="00000018">
      <w:pPr>
        <w:ind w:left="36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way to improve levels of patient adherence to orally administered cancer therapies (for current cancer patients who have opted to be treated using oral chemotherapy) so that cancer prognosis is improved and reliance on healthcare resources decreases.</w:t>
      </w:r>
    </w:p>
    <w:p w:rsidR="00000000" w:rsidDel="00000000" w:rsidP="00000000" w:rsidRDefault="00000000" w:rsidRPr="00000000" w14:paraId="00000019">
      <w:pPr>
        <w:ind w:left="360" w:firstLine="0"/>
        <w:rPr>
          <w:rFonts w:ascii="Arial Narrow" w:cs="Arial Narrow" w:eastAsia="Arial Narrow" w:hAnsi="Arial Narrow"/>
          <w:b w:val="1"/>
          <w:color w:val="000000"/>
          <w:sz w:val="22"/>
          <w:szCs w:val="22"/>
        </w:rPr>
      </w:pPr>
      <w:r w:rsidDel="00000000" w:rsidR="00000000" w:rsidRPr="00000000">
        <w:rPr>
          <w:rtl w:val="0"/>
        </w:rPr>
      </w:r>
    </w:p>
    <w:p w:rsidR="00000000" w:rsidDel="00000000" w:rsidP="00000000" w:rsidRDefault="00000000" w:rsidRPr="00000000" w14:paraId="0000001A">
      <w:pPr>
        <w:ind w:left="360" w:firstLine="0"/>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b w:val="1"/>
          <w:color w:val="000000"/>
          <w:sz w:val="22"/>
          <w:szCs w:val="22"/>
          <w:rtl w:val="0"/>
        </w:rPr>
        <w:t xml:space="preserve">PPO:</w:t>
      </w:r>
      <w:r w:rsidDel="00000000" w:rsidR="00000000" w:rsidRPr="00000000">
        <w:rPr>
          <w:rFonts w:ascii="Arial Narrow" w:cs="Arial Narrow" w:eastAsia="Arial Narrow" w:hAnsi="Arial Narrow"/>
          <w:color w:val="000000"/>
          <w:sz w:val="22"/>
          <w:szCs w:val="22"/>
          <w:rtl w:val="0"/>
        </w:rPr>
        <w:t xml:space="preserve"> </w:t>
      </w:r>
    </w:p>
    <w:tbl>
      <w:tblPr>
        <w:tblStyle w:val="Table1"/>
        <w:tblW w:w="8650.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9"/>
        <w:gridCol w:w="7581"/>
        <w:tblGridChange w:id="0">
          <w:tblGrid>
            <w:gridCol w:w="1069"/>
            <w:gridCol w:w="7581"/>
          </w:tblGrid>
        </w:tblGridChange>
      </w:tblGrid>
      <w:tr>
        <w:trPr>
          <w:cantSplit w:val="0"/>
          <w:tblHeader w:val="0"/>
        </w:trPr>
        <w:tc>
          <w:tcPr/>
          <w:p w:rsidR="00000000" w:rsidDel="00000000" w:rsidP="00000000" w:rsidRDefault="00000000" w:rsidRPr="00000000" w14:paraId="0000001B">
            <w:pP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Problem</w:t>
            </w:r>
          </w:p>
        </w:tc>
        <w:tc>
          <w:tcPr/>
          <w:p w:rsidR="00000000" w:rsidDel="00000000" w:rsidP="00000000" w:rsidRDefault="00000000" w:rsidRPr="00000000" w14:paraId="0000001C">
            <w:pPr>
              <w:spacing w:after="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High levels of non-adherence to orally administered cancer therapies. This is due to a range of factors that can be broken down into the following categories: </w:t>
            </w:r>
            <w:r w:rsidDel="00000000" w:rsidR="00000000" w:rsidRPr="00000000">
              <w:rPr>
                <w:rFonts w:ascii="Arial Narrow" w:cs="Arial Narrow" w:eastAsia="Arial Narrow" w:hAnsi="Arial Narrow"/>
                <w:i w:val="1"/>
                <w:sz w:val="22"/>
                <w:szCs w:val="22"/>
                <w:rtl w:val="0"/>
              </w:rPr>
              <w:t xml:space="preserve">patient, treatment, social, educational, health-care system. </w:t>
            </w:r>
            <w:r w:rsidDel="00000000" w:rsidR="00000000" w:rsidRPr="00000000">
              <w:rPr>
                <w:rFonts w:ascii="Arial Narrow" w:cs="Arial Narrow" w:eastAsia="Arial Narrow" w:hAnsi="Arial Narrow"/>
                <w:sz w:val="22"/>
                <w:szCs w:val="22"/>
                <w:rtl w:val="0"/>
              </w:rPr>
              <w:t xml:space="preserve">The following list is not exhaustive.</w:t>
            </w:r>
          </w:p>
          <w:p w:rsidR="00000000" w:rsidDel="00000000" w:rsidP="00000000" w:rsidRDefault="00000000" w:rsidRPr="00000000" w14:paraId="0000001D">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Patient-related factors: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Forgetfulness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Feeling depressed/overwhelmed</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Falling asleep before taking medication</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Age</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Comorbidity</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Financial status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Lack of perceived self-efficacy</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Perception and acceptance of the illness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Inability to open bottles</w:t>
            </w:r>
          </w:p>
          <w:p w:rsidR="00000000" w:rsidDel="00000000" w:rsidP="00000000" w:rsidRDefault="00000000" w:rsidRPr="00000000" w14:paraId="00000027">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Treatment-related factors:</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Side effects (wanting to avoid, or leading to forgetting/being unable to take)</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Adverse drug reactions</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Treatment toxicity</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Depressive symptoms</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Stress</w:t>
            </w:r>
          </w:p>
          <w:p w:rsidR="00000000" w:rsidDel="00000000" w:rsidP="00000000" w:rsidRDefault="00000000" w:rsidRPr="00000000" w14:paraId="0000002D">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Social barriers:</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Inadequate support system</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Cultural or religious beliefs</w:t>
            </w:r>
          </w:p>
          <w:p w:rsidR="00000000" w:rsidDel="00000000" w:rsidP="00000000" w:rsidRDefault="00000000" w:rsidRPr="00000000" w14:paraId="00000030">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Educational barriers:</w:t>
            </w:r>
          </w:p>
          <w:p w:rsidR="00000000" w:rsidDel="00000000" w:rsidP="00000000" w:rsidRDefault="00000000" w:rsidRPr="00000000" w14:paraId="000000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Difficulties understanding importance of medication</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Misunderstanding of how to take medication</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Lack of belief in medication (and its efficacy)</w:t>
            </w:r>
          </w:p>
          <w:p w:rsidR="00000000" w:rsidDel="00000000" w:rsidP="00000000" w:rsidRDefault="00000000" w:rsidRPr="00000000" w14:paraId="00000034">
            <w:pP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Healthcare system related barriers:</w:t>
            </w:r>
          </w:p>
          <w:p w:rsidR="00000000" w:rsidDel="00000000" w:rsidP="00000000" w:rsidRDefault="00000000" w:rsidRPr="00000000" w14:paraId="00000035">
            <w:pPr>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Lack of patient trust in health care provider</w:t>
            </w:r>
          </w:p>
          <w:p w:rsidR="00000000" w:rsidDel="00000000" w:rsidP="00000000" w:rsidRDefault="00000000" w:rsidRPr="00000000" w14:paraId="0000003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Poor communication from health care provider</w:t>
            </w:r>
          </w:p>
          <w:p w:rsidR="00000000" w:rsidDel="00000000" w:rsidP="00000000" w:rsidRDefault="00000000" w:rsidRPr="00000000" w14:paraId="0000003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Fragmentation in delivery of cancer care</w:t>
            </w:r>
          </w:p>
          <w:p w:rsidR="00000000" w:rsidDel="00000000" w:rsidP="00000000" w:rsidRDefault="00000000" w:rsidRPr="00000000" w14:paraId="0000003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sdt>
              <w:sdtPr>
                <w:tag w:val="goog_rdk_0"/>
              </w:sdtPr>
              <w:sdtContent>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Forced use of multiple pharmacies (fragmented care) → confusion + issues with prescriptions (medication profile not up to date, drug interactions not identified, side effects not appropriately managed)</w:t>
                </w:r>
              </w:sdtContent>
            </w:sdt>
          </w:p>
          <w:p w:rsidR="00000000" w:rsidDel="00000000" w:rsidP="00000000" w:rsidRDefault="00000000" w:rsidRPr="00000000" w14:paraId="0000003A">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0000"/>
                <w:sz w:val="22"/>
                <w:szCs w:val="22"/>
                <w:rtl w:val="0"/>
              </w:rPr>
              <w:t xml:space="preserve">Non-adherence results in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B">
            <w:pPr>
              <w:numPr>
                <w:ilvl w:val="0"/>
                <w:numId w:val="5"/>
              </w:numPr>
              <w:spacing w:after="0" w:before="28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Negative impacts on cancer prognosis: </w:t>
            </w:r>
          </w:p>
          <w:p w:rsidR="00000000" w:rsidDel="00000000" w:rsidP="00000000" w:rsidRDefault="00000000" w:rsidRPr="00000000" w14:paraId="0000003C">
            <w:pPr>
              <w:numPr>
                <w:ilvl w:val="1"/>
                <w:numId w:val="5"/>
              </w:numPr>
              <w:spacing w:after="0" w:before="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Lower survival rate</w:t>
            </w:r>
          </w:p>
          <w:p w:rsidR="00000000" w:rsidDel="00000000" w:rsidP="00000000" w:rsidRDefault="00000000" w:rsidRPr="00000000" w14:paraId="0000003D">
            <w:pPr>
              <w:numPr>
                <w:ilvl w:val="1"/>
                <w:numId w:val="5"/>
              </w:numPr>
              <w:spacing w:after="0" w:before="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Increased risk of recurrence</w:t>
            </w:r>
          </w:p>
          <w:p w:rsidR="00000000" w:rsidDel="00000000" w:rsidP="00000000" w:rsidRDefault="00000000" w:rsidRPr="00000000" w14:paraId="0000003E">
            <w:pPr>
              <w:numPr>
                <w:ilvl w:val="1"/>
                <w:numId w:val="5"/>
              </w:numPr>
              <w:spacing w:after="0" w:before="0" w:lineRule="auto"/>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Increased recovery period</w:t>
            </w:r>
          </w:p>
          <w:p w:rsidR="00000000" w:rsidDel="00000000" w:rsidP="00000000" w:rsidRDefault="00000000" w:rsidRPr="00000000" w14:paraId="0000003F">
            <w:pPr>
              <w:numPr>
                <w:ilvl w:val="0"/>
                <w:numId w:val="5"/>
              </w:numPr>
              <w:spacing w:after="0" w:before="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Increased use of healthcare resources and thus higher healthcare costs</w:t>
            </w:r>
          </w:p>
          <w:p w:rsidR="00000000" w:rsidDel="00000000" w:rsidP="00000000" w:rsidRDefault="00000000" w:rsidRPr="00000000" w14:paraId="00000040">
            <w:pPr>
              <w:numPr>
                <w:ilvl w:val="0"/>
                <w:numId w:val="5"/>
              </w:numPr>
              <w:spacing w:after="280" w:before="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Increased risk of toxicity</w:t>
            </w:r>
          </w:p>
          <w:p w:rsidR="00000000" w:rsidDel="00000000" w:rsidP="00000000" w:rsidRDefault="00000000" w:rsidRPr="00000000" w14:paraId="00000041">
            <w:pPr>
              <w:rPr>
                <w:rFonts w:ascii="Arial Narrow" w:cs="Arial Narrow" w:eastAsia="Arial Narrow" w:hAnsi="Arial Narrow"/>
                <w:color w:val="000000"/>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2">
            <w:pP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Population</w:t>
            </w:r>
          </w:p>
        </w:tc>
        <w:tc>
          <w:tcPr/>
          <w:p w:rsidR="00000000" w:rsidDel="00000000" w:rsidP="00000000" w:rsidRDefault="00000000" w:rsidRPr="00000000" w14:paraId="00000043">
            <w:pPr>
              <w:numPr>
                <w:ilvl w:val="0"/>
                <w:numId w:val="7"/>
              </w:numPr>
              <w:spacing w:after="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Current cancer patients who have chosen (or been assigned) to take orally administered chemotherapy</w:t>
            </w:r>
          </w:p>
          <w:p w:rsidR="00000000" w:rsidDel="00000000" w:rsidP="00000000" w:rsidRDefault="00000000" w:rsidRPr="00000000" w14:paraId="00000044">
            <w:pPr>
              <w:numPr>
                <w:ilvl w:val="0"/>
                <w:numId w:val="7"/>
              </w:numPr>
              <w:spacing w:after="0" w:before="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Patients’ carers/families</w:t>
            </w:r>
          </w:p>
          <w:p w:rsidR="00000000" w:rsidDel="00000000" w:rsidP="00000000" w:rsidRDefault="00000000" w:rsidRPr="00000000" w14:paraId="00000045">
            <w:pPr>
              <w:numPr>
                <w:ilvl w:val="0"/>
                <w:numId w:val="7"/>
              </w:numPr>
              <w:spacing w:after="0" w:before="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Oncologists prescribing the therapy and engaging in ongoing consultations with the patients</w:t>
            </w:r>
          </w:p>
          <w:p w:rsidR="00000000" w:rsidDel="00000000" w:rsidP="00000000" w:rsidRDefault="00000000" w:rsidRPr="00000000" w14:paraId="00000046">
            <w:pPr>
              <w:numPr>
                <w:ilvl w:val="0"/>
                <w:numId w:val="7"/>
              </w:numPr>
              <w:spacing w:after="0" w:before="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Symptom and Urgent Review Clinic (SURC) nurses and other healthcare professionals who support patients experiencing chemotherapy side-effects through phone call or other support</w:t>
            </w:r>
          </w:p>
          <w:p w:rsidR="00000000" w:rsidDel="00000000" w:rsidP="00000000" w:rsidRDefault="00000000" w:rsidRPr="00000000" w14:paraId="00000047">
            <w:pPr>
              <w:numPr>
                <w:ilvl w:val="0"/>
                <w:numId w:val="7"/>
              </w:numPr>
              <w:spacing w:before="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Community pharmacists who dispense the medication to the patient</w:t>
            </w:r>
          </w:p>
        </w:tc>
      </w:tr>
      <w:tr>
        <w:trPr>
          <w:cantSplit w:val="0"/>
          <w:tblHeader w:val="0"/>
        </w:trPr>
        <w:tc>
          <w:tcPr/>
          <w:p w:rsidR="00000000" w:rsidDel="00000000" w:rsidP="00000000" w:rsidRDefault="00000000" w:rsidRPr="00000000" w14:paraId="00000048">
            <w:pPr>
              <w:rPr>
                <w:rFonts w:ascii="Arial Narrow" w:cs="Arial Narrow" w:eastAsia="Arial Narrow" w:hAnsi="Arial Narrow"/>
                <w:color w:val="000000"/>
                <w:sz w:val="22"/>
                <w:szCs w:val="22"/>
              </w:rPr>
            </w:pPr>
            <w:r w:rsidDel="00000000" w:rsidR="00000000" w:rsidRPr="00000000">
              <w:rPr>
                <w:rFonts w:ascii="Arial Narrow" w:cs="Arial Narrow" w:eastAsia="Arial Narrow" w:hAnsi="Arial Narrow"/>
                <w:color w:val="000000"/>
                <w:sz w:val="22"/>
                <w:szCs w:val="22"/>
                <w:rtl w:val="0"/>
              </w:rPr>
              <w:t xml:space="preserve">Outcome</w:t>
            </w:r>
          </w:p>
        </w:tc>
        <w:tc>
          <w:tcPr/>
          <w:p w:rsidR="00000000" w:rsidDel="00000000" w:rsidP="00000000" w:rsidRDefault="00000000" w:rsidRPr="00000000" w14:paraId="00000049">
            <w:pPr>
              <w:numPr>
                <w:ilvl w:val="0"/>
                <w:numId w:val="9"/>
              </w:numPr>
              <w:spacing w:after="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Improved patient cancer prognosis (increased likelihood of survival, decreased recovery period and chances of reoccurrence of disease)</w:t>
            </w:r>
          </w:p>
          <w:p w:rsidR="00000000" w:rsidDel="00000000" w:rsidP="00000000" w:rsidRDefault="00000000" w:rsidRPr="00000000" w14:paraId="0000004A">
            <w:pPr>
              <w:numPr>
                <w:ilvl w:val="0"/>
                <w:numId w:val="9"/>
              </w:numPr>
              <w:spacing w:after="0" w:before="0" w:lineRule="auto"/>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Reduced healthcare costs (as measured by cost per patient)</w:t>
            </w:r>
          </w:p>
          <w:p w:rsidR="00000000" w:rsidDel="00000000" w:rsidP="00000000" w:rsidRDefault="00000000" w:rsidRPr="00000000" w14:paraId="0000004B">
            <w:pPr>
              <w:numPr>
                <w:ilvl w:val="0"/>
                <w:numId w:val="9"/>
              </w:numPr>
              <w:spacing w:before="0" w:lineRule="auto"/>
              <w:ind w:left="720" w:hanging="360"/>
              <w:rPr>
                <w:rFonts w:ascii="Times New Roman" w:cs="Times New Roman" w:eastAsia="Times New Roman" w:hAnsi="Times New Roman"/>
              </w:rPr>
            </w:pPr>
            <w:r w:rsidDel="00000000" w:rsidR="00000000" w:rsidRPr="00000000">
              <w:rPr>
                <w:rFonts w:ascii="Arial Narrow" w:cs="Arial Narrow" w:eastAsia="Arial Narrow" w:hAnsi="Arial Narrow"/>
                <w:sz w:val="22"/>
                <w:szCs w:val="22"/>
                <w:rtl w:val="0"/>
              </w:rPr>
              <w:t xml:space="preserve">Reduced reliance on healthcare resources (clinician time, hospital resources)</w:t>
            </w:r>
            <w:r w:rsidDel="00000000" w:rsidR="00000000" w:rsidRPr="00000000">
              <w:rPr>
                <w:rtl w:val="0"/>
              </w:rPr>
            </w:r>
          </w:p>
        </w:tc>
      </w:tr>
    </w:tbl>
    <w:p w:rsidR="00000000" w:rsidDel="00000000" w:rsidP="00000000" w:rsidRDefault="00000000" w:rsidRPr="00000000" w14:paraId="0000004C">
      <w:pPr>
        <w:ind w:left="360" w:firstLine="0"/>
        <w:rPr>
          <w:rFonts w:ascii="Arial Narrow" w:cs="Arial Narrow" w:eastAsia="Arial Narrow" w:hAnsi="Arial Narrow"/>
          <w:color w:val="000000"/>
          <w:sz w:val="22"/>
          <w:szCs w:val="22"/>
        </w:rPr>
      </w:pPr>
      <w:r w:rsidDel="00000000" w:rsidR="00000000" w:rsidRPr="00000000">
        <w:rPr>
          <w:rtl w:val="0"/>
        </w:rPr>
      </w:r>
    </w:p>
    <w:p w:rsidR="00000000" w:rsidDel="00000000" w:rsidP="00000000" w:rsidRDefault="00000000" w:rsidRPr="00000000" w14:paraId="0000004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E">
      <w:pPr>
        <w:numPr>
          <w:ilvl w:val="0"/>
          <w:numId w:val="12"/>
        </w:numPr>
        <w:ind w:left="3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Disease State Fundamentals</w:t>
      </w:r>
    </w:p>
    <w:p w:rsidR="00000000" w:rsidDel="00000000" w:rsidP="00000000" w:rsidRDefault="00000000" w:rsidRPr="00000000" w14:paraId="0000004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1">
      <w:pPr>
        <w:ind w:left="36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For tackling nonadherence to orally administered anticancer medications, the area of interest is </w:t>
      </w:r>
      <w:r w:rsidDel="00000000" w:rsidR="00000000" w:rsidRPr="00000000">
        <w:rPr>
          <w:rFonts w:ascii="Arial Narrow" w:cs="Arial Narrow" w:eastAsia="Arial Narrow" w:hAnsi="Arial Narrow"/>
          <w:sz w:val="22"/>
          <w:szCs w:val="22"/>
          <w:u w:val="single"/>
          <w:rtl w:val="0"/>
        </w:rPr>
        <w:t xml:space="preserve">chemotherapy</w:t>
      </w:r>
      <w:r w:rsidDel="00000000" w:rsidR="00000000" w:rsidRPr="00000000">
        <w:rPr>
          <w:rFonts w:ascii="Arial Narrow" w:cs="Arial Narrow" w:eastAsia="Arial Narrow" w:hAnsi="Arial Narrow"/>
          <w:sz w:val="22"/>
          <w:szCs w:val="22"/>
          <w:rtl w:val="0"/>
        </w:rPr>
        <w:t xml:space="preserve"> to a larger extent than the cancer itself. The following disease state fundamentals analysis relates to chemotherapy.</w:t>
      </w:r>
    </w:p>
    <w:p w:rsidR="00000000" w:rsidDel="00000000" w:rsidP="00000000" w:rsidRDefault="00000000" w:rsidRPr="00000000" w14:paraId="00000052">
      <w:pPr>
        <w:ind w:left="360" w:firstLine="0"/>
        <w:rPr>
          <w:rFonts w:ascii="Arial Narrow" w:cs="Arial Narrow" w:eastAsia="Arial Narrow" w:hAnsi="Arial Narrow"/>
          <w:sz w:val="22"/>
          <w:szCs w:val="22"/>
        </w:rPr>
      </w:pPr>
      <w:r w:rsidDel="00000000" w:rsidR="00000000" w:rsidRPr="00000000">
        <w:rPr>
          <w:rtl w:val="0"/>
        </w:rPr>
      </w:r>
    </w:p>
    <w:tbl>
      <w:tblPr>
        <w:tblStyle w:val="Table2"/>
        <w:tblW w:w="9010.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7314"/>
        <w:tblGridChange w:id="0">
          <w:tblGrid>
            <w:gridCol w:w="1696"/>
            <w:gridCol w:w="7314"/>
          </w:tblGrid>
        </w:tblGridChange>
      </w:tblGrid>
      <w:tr>
        <w:trPr>
          <w:cantSplit w:val="0"/>
          <w:tblHeader w:val="0"/>
        </w:trPr>
        <w:tc>
          <w:tcPr/>
          <w:p w:rsidR="00000000" w:rsidDel="00000000" w:rsidP="00000000" w:rsidRDefault="00000000" w:rsidRPr="00000000" w14:paraId="0000005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General Summary</w:t>
            </w:r>
          </w:p>
        </w:tc>
        <w:tc>
          <w:tcPr/>
          <w:p w:rsidR="00000000" w:rsidDel="00000000" w:rsidP="00000000" w:rsidRDefault="00000000" w:rsidRPr="00000000" w14:paraId="00000054">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Chemotherapeutic agents or antineoplastic agents are used to impede the growth and proliferation/spread/multiplication of cancer cells. </w:t>
            </w:r>
          </w:p>
          <w:p w:rsidR="00000000" w:rsidDel="00000000" w:rsidP="00000000" w:rsidRDefault="00000000" w:rsidRPr="00000000" w14:paraId="00000055">
            <w:pPr>
              <w:rPr>
                <w:rFonts w:ascii="Arial Narrow" w:cs="Arial Narrow" w:eastAsia="Arial Narrow" w:hAnsi="Arial Narrow"/>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6">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Method of Action</w:t>
            </w:r>
          </w:p>
        </w:tc>
        <w:tc>
          <w:tcPr/>
          <w:p w:rsidR="00000000" w:rsidDel="00000000" w:rsidP="00000000" w:rsidRDefault="00000000" w:rsidRPr="00000000" w14:paraId="0000005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various forms of chemotherapy are categorised according to their different mechanisms of action: </w:t>
            </w:r>
          </w:p>
          <w:p w:rsidR="00000000" w:rsidDel="00000000" w:rsidP="00000000" w:rsidRDefault="00000000" w:rsidRPr="00000000" w14:paraId="0000005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alkylating agents - act directly on DNA through the process of alkylation (transfer of alkyl group from one molecule to another), inhibiting cell division and thus resulting in cell death.</w:t>
            </w:r>
          </w:p>
          <w:p w:rsidR="00000000" w:rsidDel="00000000" w:rsidP="00000000" w:rsidRDefault="00000000" w:rsidRPr="00000000" w14:paraId="0000005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antimetabolites - interfere with the synthesis of the DNA constituents (deoxynucleotides), inhibiting DNA replication. </w:t>
            </w:r>
          </w:p>
          <w:p w:rsidR="00000000" w:rsidDel="00000000" w:rsidP="00000000" w:rsidRDefault="00000000" w:rsidRPr="00000000" w14:paraId="0000005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topoisomerase inhibitors - blocks topoisomerases (enzymes that act on DNA in order to allow for cell division and growth) and thus prevent cell growth.</w:t>
            </w:r>
          </w:p>
          <w:p w:rsidR="00000000" w:rsidDel="00000000" w:rsidP="00000000" w:rsidRDefault="00000000" w:rsidRPr="00000000" w14:paraId="0000005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antibiotics - acts on the DNA to prevent uncontrolled proliferation, growth and metastasis of cancer cells</w:t>
            </w:r>
          </w:p>
          <w:p w:rsidR="00000000" w:rsidDel="00000000" w:rsidP="00000000" w:rsidRDefault="00000000" w:rsidRPr="00000000" w14:paraId="0000005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mitotic inhibitors - prevents mitosis as a mechanism to block cell growth</w:t>
            </w:r>
          </w:p>
          <w:p w:rsidR="00000000" w:rsidDel="00000000" w:rsidP="00000000" w:rsidRDefault="00000000" w:rsidRPr="00000000" w14:paraId="0000005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protein kinase inhibitors - inhibits protein kinases to prevent cell growth and division. </w:t>
            </w:r>
          </w:p>
          <w:p w:rsidR="00000000" w:rsidDel="00000000" w:rsidP="00000000" w:rsidRDefault="00000000" w:rsidRPr="00000000" w14:paraId="0000005E">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F">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Routes of administration:</w:t>
            </w:r>
          </w:p>
          <w:p w:rsidR="00000000" w:rsidDel="00000000" w:rsidP="00000000" w:rsidRDefault="00000000" w:rsidRPr="00000000" w14:paraId="0000006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2"/>
                <w:szCs w:val="22"/>
                <w:u w:val="none"/>
                <w:shd w:fill="auto" w:val="clear"/>
                <w:vertAlign w:val="baseline"/>
                <w:rtl w:val="0"/>
              </w:rPr>
              <w:t xml:space="preserve">Topical</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Anti-cancer therapy is put directly onto the skin using a cream or ointment. Used on skin lesions.</w:t>
            </w:r>
          </w:p>
          <w:p w:rsidR="00000000" w:rsidDel="00000000" w:rsidP="00000000" w:rsidRDefault="00000000" w:rsidRPr="00000000" w14:paraId="0000006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2"/>
                <w:szCs w:val="22"/>
                <w:u w:val="none"/>
                <w:shd w:fill="auto" w:val="clear"/>
                <w:vertAlign w:val="baseline"/>
                <w:rtl w:val="0"/>
              </w:rPr>
              <w:t xml:space="preserve">Intrathecal administration</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Inject therapy intrathecally (into the space between the layers of tissue that cover the brain and spinal cord)</w:t>
            </w:r>
          </w:p>
          <w:p w:rsidR="00000000" w:rsidDel="00000000" w:rsidP="00000000" w:rsidRDefault="00000000" w:rsidRPr="00000000" w14:paraId="0000006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2"/>
                <w:szCs w:val="22"/>
                <w:u w:val="none"/>
                <w:shd w:fill="auto" w:val="clear"/>
                <w:vertAlign w:val="baseline"/>
                <w:rtl w:val="0"/>
              </w:rPr>
              <w:t xml:space="preserve">Oral administration</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Therapy consumed through the mouth through a pill, capsule or </w:t>
            </w:r>
            <w:r w:rsidDel="00000000" w:rsidR="00000000" w:rsidRPr="00000000">
              <w:rPr>
                <w:rFonts w:ascii="Arial Narrow" w:cs="Arial Narrow" w:eastAsia="Arial Narrow" w:hAnsi="Arial Narrow"/>
                <w:b w:val="1"/>
                <w:i w:val="0"/>
                <w:smallCaps w:val="0"/>
                <w:strike w:val="0"/>
                <w:color w:val="000000"/>
                <w:sz w:val="22"/>
                <w:szCs w:val="22"/>
                <w:u w:val="none"/>
                <w:shd w:fill="auto" w:val="clear"/>
                <w:vertAlign w:val="baseline"/>
                <w:rtl w:val="0"/>
              </w:rPr>
              <w:t xml:space="preserve">liquid.</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2"/>
                <w:szCs w:val="22"/>
                <w:u w:val="none"/>
                <w:shd w:fill="auto" w:val="clear"/>
                <w:vertAlign w:val="baseline"/>
                <w:rtl w:val="0"/>
              </w:rPr>
              <w:t xml:space="preserve">Intravenous administration</w:t>
            </w: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 (most common): Therapy injected into the vein. </w:t>
            </w:r>
          </w:p>
          <w:p w:rsidR="00000000" w:rsidDel="00000000" w:rsidP="00000000" w:rsidRDefault="00000000" w:rsidRPr="00000000" w14:paraId="00000064">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5">
            <w:pPr>
              <w:rPr>
                <w:rFonts w:ascii="Arial Narrow" w:cs="Arial Narrow" w:eastAsia="Arial Narrow" w:hAnsi="Arial Narrow"/>
                <w:i w:val="1"/>
                <w:sz w:val="22"/>
                <w:szCs w:val="22"/>
              </w:rPr>
            </w:pPr>
            <w:r w:rsidDel="00000000" w:rsidR="00000000" w:rsidRPr="00000000">
              <w:rPr>
                <w:rFonts w:ascii="Arial Narrow" w:cs="Arial Narrow" w:eastAsia="Arial Narrow" w:hAnsi="Arial Narrow"/>
                <w:i w:val="1"/>
                <w:sz w:val="22"/>
                <w:szCs w:val="22"/>
                <w:rtl w:val="0"/>
              </w:rPr>
              <w:t xml:space="preserve">Intravenous administration is the most common method of delivery.</w:t>
            </w:r>
          </w:p>
          <w:p w:rsidR="00000000" w:rsidDel="00000000" w:rsidP="00000000" w:rsidRDefault="00000000" w:rsidRPr="00000000" w14:paraId="00000066">
            <w:pPr>
              <w:rPr>
                <w:rFonts w:ascii="Arial Narrow" w:cs="Arial Narrow" w:eastAsia="Arial Narrow" w:hAnsi="Arial Narrow"/>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Clinical Presentation (Side Effects)</w:t>
            </w:r>
          </w:p>
        </w:tc>
        <w:tc>
          <w:tcPr/>
          <w:p w:rsidR="00000000" w:rsidDel="00000000" w:rsidP="00000000" w:rsidRDefault="00000000" w:rsidRPr="00000000" w14:paraId="00000068">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Side effects of chemotherapy are largely independent of the route of administration. They depend on the type of drug or drugs administered, the dose and frequency of treatment and on individual factors.</w:t>
            </w:r>
          </w:p>
          <w:p w:rsidR="00000000" w:rsidDel="00000000" w:rsidP="00000000" w:rsidRDefault="00000000" w:rsidRPr="00000000" w14:paraId="00000069">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6A">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Gastrointestinal tract:</w:t>
            </w:r>
          </w:p>
          <w:p w:rsidR="00000000" w:rsidDel="00000000" w:rsidP="00000000" w:rsidRDefault="00000000" w:rsidRPr="00000000" w14:paraId="0000006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Nausea and vomiting</w:t>
            </w:r>
          </w:p>
          <w:p w:rsidR="00000000" w:rsidDel="00000000" w:rsidP="00000000" w:rsidRDefault="00000000" w:rsidRPr="00000000" w14:paraId="0000006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Diarrhoea</w:t>
            </w:r>
          </w:p>
          <w:p w:rsidR="00000000" w:rsidDel="00000000" w:rsidP="00000000" w:rsidRDefault="00000000" w:rsidRPr="00000000" w14:paraId="0000006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Mucositis (pain in and inflammation of the mouth or gut)</w:t>
            </w:r>
          </w:p>
          <w:p w:rsidR="00000000" w:rsidDel="00000000" w:rsidP="00000000" w:rsidRDefault="00000000" w:rsidRPr="00000000" w14:paraId="0000006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Constipation</w:t>
            </w:r>
          </w:p>
          <w:p w:rsidR="00000000" w:rsidDel="00000000" w:rsidP="00000000" w:rsidRDefault="00000000" w:rsidRPr="00000000" w14:paraId="0000006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Intestinal perforation </w:t>
            </w:r>
          </w:p>
          <w:p w:rsidR="00000000" w:rsidDel="00000000" w:rsidP="00000000" w:rsidRDefault="00000000" w:rsidRPr="00000000" w14:paraId="0000007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71">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Blood:</w:t>
            </w:r>
          </w:p>
          <w:p w:rsidR="00000000" w:rsidDel="00000000" w:rsidP="00000000" w:rsidRDefault="00000000" w:rsidRPr="00000000" w14:paraId="0000007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sdt>
              <w:sdtPr>
                <w:tag w:val="goog_rdk_1"/>
              </w:sdtPr>
              <w:sdtContent>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Myelosuppression → increased risk of infection (granulocytopenia, lymphocytopenia), increased risk of bleeding (thrombocytopenia), fatigue (anemia)</w:t>
                </w:r>
              </w:sdtContent>
            </w:sdt>
          </w:p>
          <w:p w:rsidR="00000000" w:rsidDel="00000000" w:rsidP="00000000" w:rsidRDefault="00000000" w:rsidRPr="00000000" w14:paraId="0000007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Suppression of the hematopoietic system (formation of the blood cells) </w:t>
            </w:r>
          </w:p>
          <w:p w:rsidR="00000000" w:rsidDel="00000000" w:rsidP="00000000" w:rsidRDefault="00000000" w:rsidRPr="00000000" w14:paraId="00000074">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75">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Skin:</w:t>
            </w:r>
            <w:r w:rsidDel="00000000" w:rsidR="00000000" w:rsidRPr="00000000">
              <w:rPr>
                <w:rFonts w:ascii="Arial Narrow" w:cs="Arial Narrow" w:eastAsia="Arial Narrow" w:hAnsi="Arial Narrow"/>
                <w:sz w:val="22"/>
                <w:szCs w:val="22"/>
                <w:rtl w:val="0"/>
              </w:rPr>
              <w:t xml:space="preserve"> </w:t>
            </w:r>
          </w:p>
          <w:p w:rsidR="00000000" w:rsidDel="00000000" w:rsidP="00000000" w:rsidRDefault="00000000" w:rsidRPr="00000000" w14:paraId="0000007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Hair loss </w:t>
            </w:r>
          </w:p>
          <w:p w:rsidR="00000000" w:rsidDel="00000000" w:rsidP="00000000" w:rsidRDefault="00000000" w:rsidRPr="00000000" w14:paraId="00000077">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78">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CNS (central nervous system):</w:t>
            </w:r>
          </w:p>
          <w:p w:rsidR="00000000" w:rsidDel="00000000" w:rsidP="00000000" w:rsidRDefault="00000000" w:rsidRPr="00000000" w14:paraId="0000007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Centrally induced vomiting</w:t>
            </w:r>
          </w:p>
          <w:p w:rsidR="00000000" w:rsidDel="00000000" w:rsidP="00000000" w:rsidRDefault="00000000" w:rsidRPr="00000000" w14:paraId="0000007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Peripheral neuropathy - Pain, burning, tingling and loss of sensation in the extremities (spread from hands and feet) </w:t>
            </w:r>
          </w:p>
          <w:p w:rsidR="00000000" w:rsidDel="00000000" w:rsidP="00000000" w:rsidRDefault="00000000" w:rsidRPr="00000000" w14:paraId="0000007B">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7C">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Sexual organs:</w:t>
            </w:r>
          </w:p>
          <w:p w:rsidR="00000000" w:rsidDel="00000000" w:rsidP="00000000" w:rsidRDefault="00000000" w:rsidRPr="00000000" w14:paraId="0000007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sdt>
              <w:sdtPr>
                <w:tag w:val="goog_rdk_2"/>
              </w:sdtPr>
              <w:sdtContent>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Gonadal damage → azoospermia, premature ovarian failure, infertility</w:t>
                </w:r>
              </w:sdtContent>
            </w:sdt>
          </w:p>
          <w:p w:rsidR="00000000" w:rsidDel="00000000" w:rsidP="00000000" w:rsidRDefault="00000000" w:rsidRPr="00000000" w14:paraId="0000007E">
            <w:pPr>
              <w:rPr>
                <w:rFonts w:ascii="Arial Narrow" w:cs="Arial Narrow" w:eastAsia="Arial Narrow" w:hAnsi="Arial Narrow"/>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F">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Treatment Plan</w:t>
            </w:r>
          </w:p>
        </w:tc>
        <w:tc>
          <w:tcPr/>
          <w:p w:rsidR="00000000" w:rsidDel="00000000" w:rsidP="00000000" w:rsidRDefault="00000000" w:rsidRPr="00000000" w14:paraId="00000080">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Treatment plans vary between drugs. Based on the following small sample of drugs, anticancer drugs are generally taken once or twice daily. This was once a day for sunitinib, pazopanib, vandetanib, cabozantinib, everolimus and twice daily for sorafenib and axitinib as a sample. </w:t>
            </w:r>
          </w:p>
          <w:p w:rsidR="00000000" w:rsidDel="00000000" w:rsidP="00000000" w:rsidRDefault="00000000" w:rsidRPr="00000000" w14:paraId="0000008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This is in comparison to the significantly lower frequency of intravenous chemotherapy administration which occurs once every 21 days for the IV drugs investigated in the study.</w:t>
            </w:r>
          </w:p>
          <w:p w:rsidR="00000000" w:rsidDel="00000000" w:rsidP="00000000" w:rsidRDefault="00000000" w:rsidRPr="00000000" w14:paraId="00000083">
            <w:pPr>
              <w:rPr>
                <w:rFonts w:ascii="Arial Narrow" w:cs="Arial Narrow" w:eastAsia="Arial Narrow" w:hAnsi="Arial Narrow"/>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4">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Economic Impact</w:t>
            </w:r>
          </w:p>
        </w:tc>
        <w:tc>
          <w:tcPr/>
          <w:p w:rsidR="00000000" w:rsidDel="00000000" w:rsidP="00000000" w:rsidRDefault="00000000" w:rsidRPr="00000000" w14:paraId="00000085">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Cancer population overall:</w:t>
            </w:r>
          </w:p>
          <w:p w:rsidR="00000000" w:rsidDel="00000000" w:rsidP="00000000" w:rsidRDefault="00000000" w:rsidRPr="00000000" w14:paraId="0000008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New cancer cases in 2020: approximately 150,000</w:t>
            </w:r>
          </w:p>
          <w:p w:rsidR="00000000" w:rsidDel="00000000" w:rsidP="00000000" w:rsidRDefault="00000000" w:rsidRPr="00000000" w14:paraId="0000008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Deaths from cancer in 2020: approximately 50,000</w:t>
            </w:r>
          </w:p>
          <w:p w:rsidR="00000000" w:rsidDel="00000000" w:rsidP="00000000" w:rsidRDefault="00000000" w:rsidRPr="00000000" w14:paraId="0000008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Total cost in 2013 (for Australians diagnosed with cancer between 2009-2013) was approximately $6.3 billion</w:t>
            </w:r>
          </w:p>
          <w:p w:rsidR="00000000" w:rsidDel="00000000" w:rsidP="00000000" w:rsidRDefault="00000000" w:rsidRPr="00000000" w14:paraId="0000008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average excess cost of care per case was: (does not include costs covered by patients)</w:t>
            </w:r>
          </w:p>
          <w:p w:rsidR="00000000" w:rsidDel="00000000" w:rsidP="00000000" w:rsidRDefault="00000000" w:rsidRPr="00000000" w14:paraId="0000008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The year before diagnosis: AUD$1,622</w:t>
            </w:r>
          </w:p>
          <w:p w:rsidR="00000000" w:rsidDel="00000000" w:rsidP="00000000" w:rsidRDefault="00000000" w:rsidRPr="00000000" w14:paraId="0000008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First year post-diagnosis: AUD$33,944</w:t>
            </w:r>
          </w:p>
          <w:p w:rsidR="00000000" w:rsidDel="00000000" w:rsidP="00000000" w:rsidRDefault="00000000" w:rsidRPr="00000000" w14:paraId="0000008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Second year post-diagnosis: AUD$8,796</w:t>
            </w:r>
          </w:p>
          <w:p w:rsidR="00000000" w:rsidDel="00000000" w:rsidP="00000000" w:rsidRDefault="00000000" w:rsidRPr="00000000" w14:paraId="0000008E">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8F">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Cost of chemotherapy:</w:t>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Intravenous chemotherapy is free for the patient in a public hospital</w:t>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Oral chemotherapy is generally purchased through a community pharmacist meaning the patient is required to cover a co-payment fee under the Pharmaceutical Benefits Scheme (PBS). The patient pays a general patient charge or co-payment which is capped at $42.50 for general patients (and $6.80 with a concession card), with the Australian government covering the remaining cost. After reaching the Safety Net threshold, general patients pay for further PBS prescriptions at the concessional co-payment rate and concession card holders are dispensed PBS prescriptions at no further charge for the remainder of that calendar year.</w:t>
            </w:r>
          </w:p>
          <w:p w:rsidR="00000000" w:rsidDel="00000000" w:rsidP="00000000" w:rsidRDefault="00000000" w:rsidRPr="00000000" w14:paraId="00000092">
            <w:pPr>
              <w:rPr>
                <w:rFonts w:ascii="Arial Narrow" w:cs="Arial Narrow" w:eastAsia="Arial Narrow" w:hAnsi="Arial Narrow"/>
                <w:sz w:val="22"/>
                <w:szCs w:val="22"/>
              </w:rPr>
            </w:pPr>
            <w:r w:rsidDel="00000000" w:rsidR="00000000" w:rsidRPr="00000000">
              <w:rPr>
                <w:rtl w:val="0"/>
              </w:rPr>
            </w:r>
          </w:p>
        </w:tc>
      </w:tr>
    </w:tbl>
    <w:p w:rsidR="00000000" w:rsidDel="00000000" w:rsidP="00000000" w:rsidRDefault="00000000" w:rsidRPr="00000000" w14:paraId="00000093">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94">
      <w:pPr>
        <w:ind w:left="36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95">
      <w:pPr>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7">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8">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9">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A">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B">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C">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D">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E">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9F">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0">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1">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2">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3">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4">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5">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6">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7">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8">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9">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A">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B">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C">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D">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E">
      <w:pPr>
        <w:ind w:left="360" w:firstLine="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AF">
      <w:pPr>
        <w:ind w:left="360" w:firstLine="0"/>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Unicode MS"/>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character" w:styleId="Strong">
    <w:name w:val="Strong"/>
    <w:basedOn w:val="DefaultParagraphFont"/>
    <w:uiPriority w:val="22"/>
    <w:qFormat w:val="1"/>
    <w:rsid w:val="00E93083"/>
    <w:rPr>
      <w:b w:val="1"/>
      <w:bCs w:val="1"/>
    </w:rPr>
  </w:style>
  <w:style w:type="character" w:styleId="Emphasis">
    <w:name w:val="Emphasis"/>
    <w:basedOn w:val="DefaultParagraphFont"/>
    <w:uiPriority w:val="20"/>
    <w:qFormat w:val="1"/>
    <w:rsid w:val="00881DBF"/>
    <w:rPr>
      <w:i w:val="1"/>
      <w:iCs w:val="1"/>
    </w:rPr>
  </w:style>
  <w:style w:type="paragraph" w:styleId="ListParagraph">
    <w:name w:val="List Paragraph"/>
    <w:basedOn w:val="Normal"/>
    <w:uiPriority w:val="34"/>
    <w:qFormat w:val="1"/>
    <w:rsid w:val="00881DBF"/>
    <w:pPr>
      <w:ind w:left="720"/>
      <w:contextualSpacing w:val="1"/>
    </w:pPr>
  </w:style>
  <w:style w:type="character" w:styleId="notion-enable-hover" w:customStyle="1">
    <w:name w:val="notion-enable-hover"/>
    <w:basedOn w:val="DefaultParagraphFont"/>
    <w:rsid w:val="00881DBF"/>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YX1Kfe6aEZKMSU5aVh2umS6YQ==">AMUW2mXceLDT1VRNKU88sl97dUqQ24FIljVJxDhS4u0xQnC5StD8u3ibeE0Fw/NDZLGpYKAhohsDR53RP08tbkGFpm4ycaUxvSOrTReMex/B2IVaSNJm8oPsJclVTC0jqsIxC2eWf8GkAUN033ls3rE5n3hCNTkIVOqw9yxexfOe4iHEd1UczQUfqffROy3aP5zoqZCIWb3diouacbzhZ3gB4miatOf9WskyRx2GGEkzW3BIVSvTcQyHFngUYf31DeRI6XXzdxwipbDNNLxihcfZtQWUvPGgQ54DamoyAim2SyYAZnSGSP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