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2" name="image4.jpg"/>
            <a:graphic>
              <a:graphicData uri="http://schemas.openxmlformats.org/drawingml/2006/picture">
                <pic:pic>
                  <pic:nvPicPr>
                    <pic:cNvPr id="0" name="image4.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NAME: Nemo</w:t>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9 (Week 10)</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MEMBER(S): David, Upani &amp; Vishnu</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Gantt chart:</w:t>
      </w:r>
    </w:p>
    <w:p w:rsidR="00000000" w:rsidDel="00000000" w:rsidP="00000000" w:rsidRDefault="00000000" w:rsidRPr="00000000" w14:paraId="0000000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Pr>
        <w:drawing>
          <wp:inline distB="19050" distT="19050" distL="19050" distR="19050">
            <wp:extent cx="5731200" cy="1473200"/>
            <wp:effectExtent b="0" l="0" r="0" t="0"/>
            <wp:docPr id="2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731200" cy="14732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C">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Regulation:</w:t>
      </w: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TGA:</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u w:val="single"/>
          <w:rtl w:val="0"/>
        </w:rPr>
        <w:t xml:space="preserve">Class II</w:t>
      </w:r>
      <w:r w:rsidDel="00000000" w:rsidR="00000000" w:rsidRPr="00000000">
        <w:rPr>
          <w:rFonts w:ascii="Arial Narrow" w:cs="Arial Narrow" w:eastAsia="Arial Narrow" w:hAnsi="Arial Narrow"/>
          <w:rtl w:val="0"/>
        </w:rPr>
        <w:t xml:space="preserve"> - justification: ‘</w:t>
      </w:r>
      <w:r w:rsidDel="00000000" w:rsidR="00000000" w:rsidRPr="00000000">
        <w:rPr>
          <w:rFonts w:ascii="Arial" w:cs="Arial" w:eastAsia="Arial" w:hAnsi="Arial"/>
          <w:color w:val="313131"/>
          <w:rtl w:val="0"/>
        </w:rPr>
        <w:t xml:space="preserve">diagnosis or monitoring of a disease, injury or disability</w:t>
      </w: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00F">
      <w:pPr>
        <w:rPr>
          <w:rFonts w:ascii="Arial Narrow" w:cs="Arial Narrow" w:eastAsia="Arial Narrow" w:hAnsi="Arial Narrow"/>
        </w:rPr>
      </w:pPr>
      <w:hyperlink r:id="rId11">
        <w:r w:rsidDel="00000000" w:rsidR="00000000" w:rsidRPr="00000000">
          <w:rPr>
            <w:rFonts w:ascii="Arial Narrow" w:cs="Arial Narrow" w:eastAsia="Arial Narrow" w:hAnsi="Arial Narrow"/>
            <w:color w:val="1155cc"/>
            <w:u w:val="single"/>
            <w:rtl w:val="0"/>
          </w:rPr>
          <w:t xml:space="preserve">https://www.tga.gov.au/resources/what-classification-my-medical-device</w:t>
        </w:r>
      </w:hyperlink>
      <w:r w:rsidDel="00000000" w:rsidR="00000000" w:rsidRPr="00000000">
        <w:rPr>
          <w:rtl w:val="0"/>
        </w:rPr>
      </w:r>
    </w:p>
    <w:p w:rsidR="00000000" w:rsidDel="00000000" w:rsidP="00000000" w:rsidRDefault="00000000" w:rsidRPr="00000000" w14:paraId="0000001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1">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Next steps for device registration in Australia:</w:t>
      </w:r>
    </w:p>
    <w:p w:rsidR="00000000" w:rsidDel="00000000" w:rsidP="00000000" w:rsidRDefault="00000000" w:rsidRPr="00000000" w14:paraId="00000012">
      <w:pPr>
        <w:ind w:left="720" w:firstLine="0"/>
        <w:rPr>
          <w:rFonts w:ascii="Arial Narrow" w:cs="Arial Narrow" w:eastAsia="Arial Narrow" w:hAnsi="Arial Narrow"/>
        </w:rPr>
      </w:pPr>
      <w:hyperlink r:id="rId12">
        <w:r w:rsidDel="00000000" w:rsidR="00000000" w:rsidRPr="00000000">
          <w:rPr>
            <w:rFonts w:ascii="Arial Narrow" w:cs="Arial Narrow" w:eastAsia="Arial Narrow" w:hAnsi="Arial Narrow"/>
            <w:color w:val="1155cc"/>
            <w:u w:val="single"/>
            <w:rtl w:val="0"/>
          </w:rPr>
          <w:t xml:space="preserve">https://www.tga.gov.au/products/medical-devices/medical-devices-overview</w:t>
        </w:r>
      </w:hyperlink>
      <w:r w:rsidDel="00000000" w:rsidR="00000000" w:rsidRPr="00000000">
        <w:rPr>
          <w:rtl w:val="0"/>
        </w:rPr>
      </w:r>
    </w:p>
    <w:p w:rsidR="00000000" w:rsidDel="00000000" w:rsidP="00000000" w:rsidRDefault="00000000" w:rsidRPr="00000000" w14:paraId="00000013">
      <w:pPr>
        <w:numPr>
          <w:ilvl w:val="0"/>
          <w:numId w:val="1"/>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Prove that the benefits of the device outweigh any possible risks</w:t>
      </w:r>
    </w:p>
    <w:p w:rsidR="00000000" w:rsidDel="00000000" w:rsidP="00000000" w:rsidRDefault="00000000" w:rsidRPr="00000000" w14:paraId="00000014">
      <w:pPr>
        <w:numPr>
          <w:ilvl w:val="0"/>
          <w:numId w:val="1"/>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Search for a medical device sponsor</w:t>
      </w:r>
    </w:p>
    <w:p w:rsidR="00000000" w:rsidDel="00000000" w:rsidP="00000000" w:rsidRDefault="00000000" w:rsidRPr="00000000" w14:paraId="0000001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CE Mark: </w:t>
      </w:r>
      <w:r w:rsidDel="00000000" w:rsidR="00000000" w:rsidRPr="00000000">
        <w:rPr>
          <w:rFonts w:ascii="Arial Narrow" w:cs="Arial Narrow" w:eastAsia="Arial Narrow" w:hAnsi="Arial Narrow"/>
          <w:u w:val="single"/>
          <w:rtl w:val="0"/>
        </w:rPr>
        <w:t xml:space="preserve">Class IIa</w:t>
      </w:r>
      <w:r w:rsidDel="00000000" w:rsidR="00000000" w:rsidRPr="00000000">
        <w:rPr>
          <w:rFonts w:ascii="Arial Narrow" w:cs="Arial Narrow" w:eastAsia="Arial Narrow" w:hAnsi="Arial Narrow"/>
          <w:rtl w:val="0"/>
        </w:rPr>
        <w:t xml:space="preserve"> - Non invasive device for short-term use only</w:t>
      </w:r>
    </w:p>
    <w:p w:rsidR="00000000" w:rsidDel="00000000" w:rsidP="00000000" w:rsidRDefault="00000000" w:rsidRPr="00000000" w14:paraId="00000019">
      <w:pPr>
        <w:rPr>
          <w:rFonts w:ascii="Arial Narrow" w:cs="Arial Narrow" w:eastAsia="Arial Narrow" w:hAnsi="Arial Narrow"/>
          <w:color w:val="4a86e8"/>
        </w:rPr>
      </w:pPr>
      <w:r w:rsidDel="00000000" w:rsidR="00000000" w:rsidRPr="00000000">
        <w:rPr>
          <w:rFonts w:ascii="Arial Narrow" w:cs="Arial Narrow" w:eastAsia="Arial Narrow" w:hAnsi="Arial Narrow"/>
          <w:color w:val="4a86e8"/>
          <w:rtl w:val="0"/>
        </w:rPr>
        <w:t xml:space="preserve">Koah’s presentation (week 6 folder and recordings folder)</w:t>
      </w:r>
    </w:p>
    <w:p w:rsidR="00000000" w:rsidDel="00000000" w:rsidP="00000000" w:rsidRDefault="00000000" w:rsidRPr="00000000" w14:paraId="0000001A">
      <w:pPr>
        <w:ind w:left="720" w:firstLine="0"/>
        <w:rPr>
          <w:rFonts w:ascii="Arial Narrow" w:cs="Arial Narrow" w:eastAsia="Arial Narrow" w:hAnsi="Arial Narrow"/>
          <w:u w:val="single"/>
        </w:rPr>
      </w:pPr>
      <w:r w:rsidDel="00000000" w:rsidR="00000000" w:rsidRPr="00000000">
        <w:rPr>
          <w:rtl w:val="0"/>
        </w:rPr>
      </w:r>
    </w:p>
    <w:p w:rsidR="00000000" w:rsidDel="00000000" w:rsidP="00000000" w:rsidRDefault="00000000" w:rsidRPr="00000000" w14:paraId="0000001B">
      <w:pPr>
        <w:ind w:left="720" w:firstLine="0"/>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Next steps for device registration in Europe:</w:t>
      </w:r>
    </w:p>
    <w:p w:rsidR="00000000" w:rsidDel="00000000" w:rsidP="00000000" w:rsidRDefault="00000000" w:rsidRPr="00000000" w14:paraId="0000001C">
      <w:pPr>
        <w:ind w:left="720" w:firstLine="0"/>
        <w:rPr>
          <w:rFonts w:ascii="Arial Narrow" w:cs="Arial Narrow" w:eastAsia="Arial Narrow" w:hAnsi="Arial Narrow"/>
          <w:u w:val="single"/>
        </w:rPr>
      </w:pPr>
      <w:hyperlink r:id="rId13">
        <w:r w:rsidDel="00000000" w:rsidR="00000000" w:rsidRPr="00000000">
          <w:rPr>
            <w:rFonts w:ascii="Arial Narrow" w:cs="Arial Narrow" w:eastAsia="Arial Narrow" w:hAnsi="Arial Narrow"/>
            <w:color w:val="1155cc"/>
            <w:u w:val="single"/>
            <w:rtl w:val="0"/>
          </w:rPr>
          <w:t xml:space="preserve">https://laegemiddelstyrelsen.dk/en/devices/development-of-medical-devices/</w:t>
        </w:r>
      </w:hyperlink>
      <w:r w:rsidDel="00000000" w:rsidR="00000000" w:rsidRPr="00000000">
        <w:rPr>
          <w:rtl w:val="0"/>
        </w:rPr>
      </w:r>
    </w:p>
    <w:p w:rsidR="00000000" w:rsidDel="00000000" w:rsidP="00000000" w:rsidRDefault="00000000" w:rsidRPr="00000000" w14:paraId="0000001D">
      <w:pPr>
        <w:numPr>
          <w:ilvl w:val="0"/>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Data from clinical investigations</w:t>
      </w:r>
    </w:p>
    <w:p w:rsidR="00000000" w:rsidDel="00000000" w:rsidP="00000000" w:rsidRDefault="00000000" w:rsidRPr="00000000" w14:paraId="0000001E">
      <w:pPr>
        <w:numPr>
          <w:ilvl w:val="1"/>
          <w:numId w:val="3"/>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Assess whether the device meets the general safety and performance requirements</w:t>
      </w:r>
    </w:p>
    <w:p w:rsidR="00000000" w:rsidDel="00000000" w:rsidP="00000000" w:rsidRDefault="00000000" w:rsidRPr="00000000" w14:paraId="0000001F">
      <w:pPr>
        <w:numPr>
          <w:ilvl w:val="1"/>
          <w:numId w:val="3"/>
        </w:numPr>
        <w:ind w:left="2160" w:hanging="36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Since variants of parts of our device exist, we can use some or all of existing evidence to fulfil the requirement for clinical data.</w:t>
      </w:r>
    </w:p>
    <w:p w:rsidR="00000000" w:rsidDel="00000000" w:rsidP="00000000" w:rsidRDefault="00000000" w:rsidRPr="00000000" w14:paraId="00000020">
      <w:pPr>
        <w:numPr>
          <w:ilvl w:val="0"/>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Evaluation plan</w:t>
      </w:r>
    </w:p>
    <w:p w:rsidR="00000000" w:rsidDel="00000000" w:rsidP="00000000" w:rsidRDefault="00000000" w:rsidRPr="00000000" w14:paraId="00000021">
      <w:pPr>
        <w:numPr>
          <w:ilvl w:val="1"/>
          <w:numId w:val="3"/>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Intended purpose of the device</w:t>
      </w:r>
    </w:p>
    <w:p w:rsidR="00000000" w:rsidDel="00000000" w:rsidP="00000000" w:rsidRDefault="00000000" w:rsidRPr="00000000" w14:paraId="00000022">
      <w:pPr>
        <w:numPr>
          <w:ilvl w:val="1"/>
          <w:numId w:val="3"/>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Intended target group</w:t>
      </w:r>
    </w:p>
    <w:p w:rsidR="00000000" w:rsidDel="00000000" w:rsidP="00000000" w:rsidRDefault="00000000" w:rsidRPr="00000000" w14:paraId="00000023">
      <w:pPr>
        <w:numPr>
          <w:ilvl w:val="1"/>
          <w:numId w:val="3"/>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Methods used to determine if the benefit-risk ratio is acceptable</w:t>
      </w:r>
    </w:p>
    <w:p w:rsidR="00000000" w:rsidDel="00000000" w:rsidP="00000000" w:rsidRDefault="00000000" w:rsidRPr="00000000" w14:paraId="00000024">
      <w:pPr>
        <w:numPr>
          <w:ilvl w:val="0"/>
          <w:numId w:val="3"/>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Evaluation report</w:t>
      </w:r>
    </w:p>
    <w:p w:rsidR="00000000" w:rsidDel="00000000" w:rsidP="00000000" w:rsidRDefault="00000000" w:rsidRPr="00000000" w14:paraId="00000025">
      <w:pPr>
        <w:numPr>
          <w:ilvl w:val="1"/>
          <w:numId w:val="3"/>
        </w:numPr>
        <w:ind w:left="216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Include performance of the device and if meet the manufacturer’s expectations</w:t>
      </w:r>
    </w:p>
    <w:p w:rsidR="00000000" w:rsidDel="00000000" w:rsidP="00000000" w:rsidRDefault="00000000" w:rsidRPr="00000000" w14:paraId="00000026">
      <w:pPr>
        <w:numPr>
          <w:ilvl w:val="1"/>
          <w:numId w:val="3"/>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Describe the safety of the device and </w:t>
      </w:r>
      <w:r w:rsidDel="00000000" w:rsidR="00000000" w:rsidRPr="00000000">
        <w:rPr>
          <w:rFonts w:ascii="Arial Narrow" w:cs="Arial Narrow" w:eastAsia="Arial Narrow" w:hAnsi="Arial Narrow"/>
          <w:highlight w:val="white"/>
          <w:rtl w:val="0"/>
        </w:rPr>
        <w:t xml:space="preserve">whether the risk of any side effects and unintended follow-on effects of using the device is acceptable relative to the intended performance of the device.</w:t>
      </w:r>
    </w:p>
    <w:p w:rsidR="00000000" w:rsidDel="00000000" w:rsidP="00000000" w:rsidRDefault="00000000" w:rsidRPr="00000000" w14:paraId="00000027">
      <w:pPr>
        <w:numPr>
          <w:ilvl w:val="1"/>
          <w:numId w:val="3"/>
        </w:numPr>
        <w:ind w:left="2160" w:hanging="360"/>
        <w:rPr>
          <w:rFonts w:ascii="Arial Narrow" w:cs="Arial Narrow" w:eastAsia="Arial Narrow" w:hAnsi="Arial Narrow"/>
          <w:color w:val="666666"/>
          <w:highlight w:val="white"/>
        </w:rPr>
      </w:pPr>
      <w:r w:rsidDel="00000000" w:rsidR="00000000" w:rsidRPr="00000000">
        <w:rPr>
          <w:rFonts w:ascii="Arial Narrow" w:cs="Arial Narrow" w:eastAsia="Arial Narrow" w:hAnsi="Arial Narrow"/>
          <w:color w:val="666666"/>
          <w:highlight w:val="white"/>
          <w:rtl w:val="0"/>
        </w:rPr>
        <w:t xml:space="preserve">Must continuously update the report throughout the device’s lifetime</w:t>
      </w:r>
    </w:p>
    <w:p w:rsidR="00000000" w:rsidDel="00000000" w:rsidP="00000000" w:rsidRDefault="00000000" w:rsidRPr="00000000" w14:paraId="00000028">
      <w:pPr>
        <w:numPr>
          <w:ilvl w:val="0"/>
          <w:numId w:val="3"/>
        </w:numPr>
        <w:ind w:left="1440" w:hanging="360"/>
        <w:rPr>
          <w:rFonts w:ascii="Arial Narrow" w:cs="Arial Narrow" w:eastAsia="Arial Narrow" w:hAnsi="Arial Narrow"/>
          <w:highlight w:val="white"/>
        </w:rPr>
      </w:pPr>
      <w:r w:rsidDel="00000000" w:rsidR="00000000" w:rsidRPr="00000000">
        <w:rPr>
          <w:rFonts w:ascii="Arial Narrow" w:cs="Arial Narrow" w:eastAsia="Arial Narrow" w:hAnsi="Arial Narrow"/>
          <w:color w:val="666666"/>
          <w:highlight w:val="white"/>
          <w:rtl w:val="0"/>
        </w:rPr>
        <w:t xml:space="preserve">Post-market clinical follow-up</w:t>
      </w:r>
      <w:r w:rsidDel="00000000" w:rsidR="00000000" w:rsidRPr="00000000">
        <w:rPr>
          <w:rFonts w:ascii="Arial Narrow" w:cs="Arial Narrow" w:eastAsia="Arial Narrow" w:hAnsi="Arial Narrow"/>
          <w:highlight w:val="white"/>
          <w:rtl w:val="0"/>
        </w:rPr>
        <w:br w:type="textWrapping"/>
      </w:r>
      <w:r w:rsidDel="00000000" w:rsidR="00000000" w:rsidRPr="00000000">
        <w:rPr>
          <w:rtl w:val="0"/>
        </w:rPr>
      </w:r>
    </w:p>
    <w:p w:rsidR="00000000" w:rsidDel="00000000" w:rsidP="00000000" w:rsidRDefault="00000000" w:rsidRPr="00000000" w14:paraId="00000029">
      <w:pPr>
        <w:rPr>
          <w:rFonts w:ascii="Arial Narrow" w:cs="Arial Narrow" w:eastAsia="Arial Narrow" w:hAnsi="Arial Narrow"/>
          <w:u w:val="single"/>
        </w:rPr>
      </w:pPr>
      <w:r w:rsidDel="00000000" w:rsidR="00000000" w:rsidRPr="00000000">
        <w:rPr>
          <w:rFonts w:ascii="Arial Narrow" w:cs="Arial Narrow" w:eastAsia="Arial Narrow" w:hAnsi="Arial Narrow"/>
          <w:b w:val="1"/>
          <w:rtl w:val="0"/>
        </w:rPr>
        <w:t xml:space="preserve">FDA: </w:t>
      </w:r>
      <w:r w:rsidDel="00000000" w:rsidR="00000000" w:rsidRPr="00000000">
        <w:rPr>
          <w:rFonts w:ascii="Arial Narrow" w:cs="Arial Narrow" w:eastAsia="Arial Narrow" w:hAnsi="Arial Narrow"/>
          <w:u w:val="single"/>
          <w:rtl w:val="0"/>
        </w:rPr>
        <w:t xml:space="preserve">Special 510k</w:t>
      </w:r>
      <w:r w:rsidDel="00000000" w:rsidR="00000000" w:rsidRPr="00000000">
        <w:rPr>
          <w:rFonts w:ascii="Arial Narrow" w:cs="Arial Narrow" w:eastAsia="Arial Narrow" w:hAnsi="Arial Narrow"/>
          <w:rtl w:val="0"/>
        </w:rPr>
        <w:t xml:space="preserve"> - by stating similarities with existing technologies</w:t>
      </w:r>
      <w:r w:rsidDel="00000000" w:rsidR="00000000" w:rsidRPr="00000000">
        <w:rPr>
          <w:rtl w:val="0"/>
        </w:rPr>
      </w:r>
    </w:p>
    <w:p w:rsidR="00000000" w:rsidDel="00000000" w:rsidP="00000000" w:rsidRDefault="00000000" w:rsidRPr="00000000" w14:paraId="0000002A">
      <w:pPr>
        <w:rPr>
          <w:rFonts w:ascii="Arial Narrow" w:cs="Arial Narrow" w:eastAsia="Arial Narrow" w:hAnsi="Arial Narrow"/>
          <w:color w:val="4a86e8"/>
          <w:u w:val="single"/>
        </w:rPr>
      </w:pPr>
      <w:r w:rsidDel="00000000" w:rsidR="00000000" w:rsidRPr="00000000">
        <w:rPr>
          <w:rFonts w:ascii="Arial Narrow" w:cs="Arial Narrow" w:eastAsia="Arial Narrow" w:hAnsi="Arial Narrow"/>
          <w:color w:val="4a86e8"/>
          <w:rtl w:val="0"/>
        </w:rPr>
        <w:t xml:space="preserve">Koah’s presentation (week 6 folder and recordings folder)</w:t>
      </w:r>
      <w:r w:rsidDel="00000000" w:rsidR="00000000" w:rsidRPr="00000000">
        <w:rPr>
          <w:rtl w:val="0"/>
        </w:rPr>
      </w:r>
    </w:p>
    <w:p w:rsidR="00000000" w:rsidDel="00000000" w:rsidP="00000000" w:rsidRDefault="00000000" w:rsidRPr="00000000" w14:paraId="0000002B">
      <w:pPr>
        <w:ind w:left="720" w:firstLine="0"/>
        <w:rPr>
          <w:rFonts w:ascii="Arial Narrow" w:cs="Arial Narrow" w:eastAsia="Arial Narrow" w:hAnsi="Arial Narrow"/>
          <w:u w:val="single"/>
        </w:rPr>
      </w:pPr>
      <w:r w:rsidDel="00000000" w:rsidR="00000000" w:rsidRPr="00000000">
        <w:rPr>
          <w:rtl w:val="0"/>
        </w:rPr>
      </w:r>
    </w:p>
    <w:p w:rsidR="00000000" w:rsidDel="00000000" w:rsidP="00000000" w:rsidRDefault="00000000" w:rsidRPr="00000000" w14:paraId="0000002C">
      <w:pPr>
        <w:ind w:left="720" w:firstLine="0"/>
        <w:rPr>
          <w:rFonts w:ascii="Arial Narrow" w:cs="Arial Narrow" w:eastAsia="Arial Narrow" w:hAnsi="Arial Narrow"/>
          <w:u w:val="single"/>
        </w:rPr>
      </w:pPr>
      <w:r w:rsidDel="00000000" w:rsidR="00000000" w:rsidRPr="00000000">
        <w:rPr>
          <w:rFonts w:ascii="Arial Narrow" w:cs="Arial Narrow" w:eastAsia="Arial Narrow" w:hAnsi="Arial Narrow"/>
          <w:u w:val="single"/>
          <w:rtl w:val="0"/>
        </w:rPr>
        <w:t xml:space="preserve">Next steps for device registration in Europe:</w:t>
      </w:r>
    </w:p>
    <w:p w:rsidR="00000000" w:rsidDel="00000000" w:rsidP="00000000" w:rsidRDefault="00000000" w:rsidRPr="00000000" w14:paraId="0000002D">
      <w:pPr>
        <w:ind w:left="720" w:firstLine="0"/>
        <w:rPr>
          <w:rFonts w:ascii="Arial Narrow" w:cs="Arial Narrow" w:eastAsia="Arial Narrow" w:hAnsi="Arial Narrow"/>
          <w:color w:val="4a86e8"/>
        </w:rPr>
      </w:pPr>
      <w:r w:rsidDel="00000000" w:rsidR="00000000" w:rsidRPr="00000000">
        <w:rPr>
          <w:rFonts w:ascii="Arial Narrow" w:cs="Arial Narrow" w:eastAsia="Arial Narrow" w:hAnsi="Arial Narrow"/>
          <w:color w:val="4a86e8"/>
          <w:rtl w:val="0"/>
        </w:rPr>
        <w:t xml:space="preserve">Koah’s presentation (</w:t>
      </w:r>
      <w:r w:rsidDel="00000000" w:rsidR="00000000" w:rsidRPr="00000000">
        <w:rPr>
          <w:rFonts w:ascii="Arial Narrow" w:cs="Arial Narrow" w:eastAsia="Arial Narrow" w:hAnsi="Arial Narrow"/>
          <w:color w:val="4a86e8"/>
          <w:rtl w:val="0"/>
        </w:rPr>
        <w:t xml:space="preserve">week 6 folder and recordings folder</w:t>
      </w:r>
      <w:r w:rsidDel="00000000" w:rsidR="00000000" w:rsidRPr="00000000">
        <w:rPr>
          <w:rFonts w:ascii="Arial Narrow" w:cs="Arial Narrow" w:eastAsia="Arial Narrow" w:hAnsi="Arial Narrow"/>
          <w:color w:val="4a86e8"/>
          <w:rtl w:val="0"/>
        </w:rPr>
        <w:t xml:space="preserve">)</w:t>
      </w:r>
    </w:p>
    <w:p w:rsidR="00000000" w:rsidDel="00000000" w:rsidP="00000000" w:rsidRDefault="00000000" w:rsidRPr="00000000" w14:paraId="0000002E">
      <w:pPr>
        <w:numPr>
          <w:ilvl w:val="0"/>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Provide valid scientific evidence</w:t>
      </w:r>
    </w:p>
    <w:p w:rsidR="00000000" w:rsidDel="00000000" w:rsidP="00000000" w:rsidRDefault="00000000" w:rsidRPr="00000000" w14:paraId="0000002F">
      <w:pPr>
        <w:numPr>
          <w:ilvl w:val="0"/>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Intended uses/target population</w:t>
      </w:r>
    </w:p>
    <w:p w:rsidR="00000000" w:rsidDel="00000000" w:rsidP="00000000" w:rsidRDefault="00000000" w:rsidRPr="00000000" w14:paraId="00000030">
      <w:pPr>
        <w:numPr>
          <w:ilvl w:val="0"/>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Clinically significant results (show a comparison of existing machinery and prototype)</w:t>
      </w:r>
      <w:r w:rsidDel="00000000" w:rsidR="00000000" w:rsidRPr="00000000">
        <w:rPr>
          <w:rtl w:val="0"/>
        </w:rPr>
      </w:r>
    </w:p>
    <w:p w:rsidR="00000000" w:rsidDel="00000000" w:rsidP="00000000" w:rsidRDefault="00000000" w:rsidRPr="00000000" w14:paraId="0000003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Risk and Hazard Analysis:</w:t>
      </w: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4">
      <w:pPr>
        <w:rPr>
          <w:rFonts w:ascii="Arial Narrow" w:cs="Arial Narrow" w:eastAsia="Arial Narrow" w:hAnsi="Arial Narrow"/>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5"/>
        <w:gridCol w:w="2055"/>
        <w:gridCol w:w="2625"/>
        <w:gridCol w:w="1500"/>
        <w:gridCol w:w="1275"/>
        <w:tblGridChange w:id="0">
          <w:tblGrid>
            <w:gridCol w:w="1545"/>
            <w:gridCol w:w="2055"/>
            <w:gridCol w:w="2625"/>
            <w:gridCol w:w="1500"/>
            <w:gridCol w:w="1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Solution 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Risk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Mitigation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Frequency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Severity</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Optics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Radiation leakage</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Depending on the type of radiation and duration of exposure, it can be carcinogenic.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Isolation chamber or thin lead ‘screens’ around exposure area</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Experiment required</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0">
            <w:pPr>
              <w:spacing w:after="0" w:before="0" w:line="240" w:lineRule="auto"/>
              <w:ind w:left="0" w:firstLine="0"/>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Incorrect light frequency/wavelength 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Factory set frequency/wavelength limits based on radiation exposure literature reviews</w:t>
            </w:r>
          </w:p>
        </w:tc>
        <w:tc>
          <w:tcPr>
            <w:shd w:fill="00ff00" w:val="clear"/>
            <w:tcMar>
              <w:top w:w="100.0" w:type="dxa"/>
              <w:left w:w="100.0" w:type="dxa"/>
              <w:bottom w:w="100.0" w:type="dxa"/>
              <w:right w:w="100.0" w:type="dxa"/>
            </w:tcMar>
            <w:vAlign w:val="top"/>
          </w:tcPr>
          <w:p w:rsidR="00000000" w:rsidDel="00000000" w:rsidP="00000000" w:rsidRDefault="00000000" w:rsidRPr="00000000" w14:paraId="00000043">
            <w:pPr>
              <w:widowControl w:val="0"/>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44">
            <w:pPr>
              <w:widowControl w:val="0"/>
              <w:rPr>
                <w:rFonts w:ascii="Arial Narrow" w:cs="Arial Narrow" w:eastAsia="Arial Narrow" w:hAnsi="Arial Narrow"/>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5">
            <w:pPr>
              <w:spacing w:after="0" w:before="0" w:line="240" w:lineRule="auto"/>
              <w:ind w:left="0" w:firstLine="0"/>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Prolonging exposure to radiation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Push button sequence trigger with a ‘cooldown’ timer</w:t>
            </w:r>
          </w:p>
        </w:tc>
        <w:tc>
          <w:tcPr>
            <w:shd w:fill="ff9900" w:val="clear"/>
            <w:tcMar>
              <w:top w:w="100.0" w:type="dxa"/>
              <w:left w:w="100.0" w:type="dxa"/>
              <w:bottom w:w="100.0" w:type="dxa"/>
              <w:right w:w="100.0" w:type="dxa"/>
            </w:tcMar>
            <w:vAlign w:val="top"/>
          </w:tcPr>
          <w:p w:rsidR="00000000" w:rsidDel="00000000" w:rsidP="00000000" w:rsidRDefault="00000000" w:rsidRPr="00000000" w14:paraId="00000048">
            <w:pPr>
              <w:widowControl w:val="0"/>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49">
            <w:pPr>
              <w:widowControl w:val="0"/>
              <w:rPr>
                <w:rFonts w:ascii="Arial Narrow" w:cs="Arial Narrow" w:eastAsia="Arial Narrow" w:hAnsi="Arial Narrow"/>
              </w:rPr>
            </w:pPr>
            <w:r w:rsidDel="00000000" w:rsidR="00000000" w:rsidRPr="00000000">
              <w:rPr>
                <w:rtl w:val="0"/>
              </w:rPr>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Ultrasound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Electrolysis of ultrasound gel</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Since it is primarily composed of water, voltage+current will break it down into hydrogen and oxygen gas which is HIGHLY combustible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Experiment required</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0">
            <w:pPr>
              <w:spacing w:after="0" w:before="0" w:line="240" w:lineRule="auto"/>
              <w:ind w:left="0" w:firstLine="0"/>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Elastic and Plastic Deformation of device (due to physical pressure)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Use polymer materials, specifically those that are cost effective and with the characteristics of lightness and strength.</w:t>
            </w:r>
          </w:p>
        </w:tc>
        <w:tc>
          <w:tcPr>
            <w:shd w:fill="00ff00"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9900"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55">
            <w:pPr>
              <w:ind w:left="0" w:firstLine="0"/>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Nerve Conduction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Incorrect voltage and current settings </w:t>
            </w:r>
          </w:p>
          <w:p w:rsidR="00000000" w:rsidDel="00000000" w:rsidP="00000000" w:rsidRDefault="00000000" w:rsidRPr="00000000" w14:paraId="00000057">
            <w:pPr>
              <w:ind w:left="0" w:firstLine="0"/>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After a certain power output, the device asks for confirmation by the operator</w:t>
            </w:r>
          </w:p>
        </w:tc>
        <w:tc>
          <w:tcPr>
            <w:shd w:fill="00ff00"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B">
            <w:pPr>
              <w:spacing w:after="0" w:before="0" w:line="240" w:lineRule="auto"/>
              <w:ind w:left="0" w:firstLine="0"/>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Incorrect pulse width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After a certain pulse width, the device asks for confirmation by the operator</w:t>
            </w:r>
          </w:p>
        </w:tc>
        <w:tc>
          <w:tcPr>
            <w:shd w:fill="ff9900"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060">
      <w:pPr>
        <w:ind w:left="0" w:firstLine="0"/>
        <w:rPr>
          <w:rFonts w:ascii="Arial Narrow" w:cs="Arial Narrow" w:eastAsia="Arial Narrow" w:hAnsi="Arial Narrow"/>
          <w:sz w:val="30"/>
          <w:szCs w:val="30"/>
        </w:rPr>
      </w:pPr>
      <w:r w:rsidDel="00000000" w:rsidR="00000000" w:rsidRPr="00000000">
        <w:rPr>
          <w:rtl w:val="0"/>
        </w:rPr>
      </w:r>
    </w:p>
    <w:p w:rsidR="00000000" w:rsidDel="00000000" w:rsidP="00000000" w:rsidRDefault="00000000" w:rsidRPr="00000000" w14:paraId="00000061">
      <w:pPr>
        <w:ind w:left="0" w:firstLine="0"/>
        <w:rPr>
          <w:rFonts w:ascii="Arial Narrow" w:cs="Arial Narrow" w:eastAsia="Arial Narrow" w:hAnsi="Arial Narrow"/>
          <w:sz w:val="30"/>
          <w:szCs w:val="30"/>
        </w:rPr>
      </w:pPr>
      <w:r w:rsidDel="00000000" w:rsidR="00000000" w:rsidRPr="00000000">
        <w:rPr>
          <w:rFonts w:ascii="Arial Narrow" w:cs="Arial Narrow" w:eastAsia="Arial Narrow" w:hAnsi="Arial Narrow"/>
          <w:sz w:val="30"/>
          <w:szCs w:val="30"/>
          <w:rtl w:val="0"/>
        </w:rPr>
        <w:t xml:space="preserve">KEY:</w:t>
      </w:r>
    </w:p>
    <w:p w:rsidR="00000000" w:rsidDel="00000000" w:rsidP="00000000" w:rsidRDefault="00000000" w:rsidRPr="00000000" w14:paraId="00000062">
      <w:pPr>
        <w:ind w:left="720" w:firstLine="0"/>
        <w:rPr>
          <w:rFonts w:ascii="Arial Narrow" w:cs="Arial Narrow" w:eastAsia="Arial Narrow" w:hAnsi="Arial Narrow"/>
          <w:color w:val="ff0000"/>
          <w:sz w:val="30"/>
          <w:szCs w:val="30"/>
        </w:rPr>
      </w:pPr>
      <w:r w:rsidDel="00000000" w:rsidR="00000000" w:rsidRPr="00000000">
        <w:rPr>
          <w:rFonts w:ascii="Arial Narrow" w:cs="Arial Narrow" w:eastAsia="Arial Narrow" w:hAnsi="Arial Narrow"/>
          <w:color w:val="ff0000"/>
          <w:sz w:val="30"/>
          <w:szCs w:val="30"/>
          <w:rtl w:val="0"/>
        </w:rPr>
        <w:t xml:space="preserve">High</w:t>
      </w:r>
    </w:p>
    <w:p w:rsidR="00000000" w:rsidDel="00000000" w:rsidP="00000000" w:rsidRDefault="00000000" w:rsidRPr="00000000" w14:paraId="00000063">
      <w:pPr>
        <w:ind w:left="720" w:firstLine="0"/>
        <w:rPr>
          <w:rFonts w:ascii="Arial Narrow" w:cs="Arial Narrow" w:eastAsia="Arial Narrow" w:hAnsi="Arial Narrow"/>
          <w:color w:val="ff9900"/>
          <w:sz w:val="30"/>
          <w:szCs w:val="30"/>
        </w:rPr>
      </w:pPr>
      <w:r w:rsidDel="00000000" w:rsidR="00000000" w:rsidRPr="00000000">
        <w:rPr>
          <w:rFonts w:ascii="Arial Narrow" w:cs="Arial Narrow" w:eastAsia="Arial Narrow" w:hAnsi="Arial Narrow"/>
          <w:color w:val="ff9900"/>
          <w:sz w:val="30"/>
          <w:szCs w:val="30"/>
          <w:rtl w:val="0"/>
        </w:rPr>
        <w:t xml:space="preserve">Medium</w:t>
      </w:r>
    </w:p>
    <w:p w:rsidR="00000000" w:rsidDel="00000000" w:rsidP="00000000" w:rsidRDefault="00000000" w:rsidRPr="00000000" w14:paraId="00000064">
      <w:pPr>
        <w:ind w:left="720" w:firstLine="0"/>
        <w:rPr>
          <w:rFonts w:ascii="Arial Narrow" w:cs="Arial Narrow" w:eastAsia="Arial Narrow" w:hAnsi="Arial Narrow"/>
          <w:color w:val="00ff00"/>
          <w:sz w:val="30"/>
          <w:szCs w:val="30"/>
        </w:rPr>
      </w:pPr>
      <w:r w:rsidDel="00000000" w:rsidR="00000000" w:rsidRPr="00000000">
        <w:rPr>
          <w:rFonts w:ascii="Arial Narrow" w:cs="Arial Narrow" w:eastAsia="Arial Narrow" w:hAnsi="Arial Narrow"/>
          <w:color w:val="00ff00"/>
          <w:sz w:val="30"/>
          <w:szCs w:val="30"/>
          <w:rtl w:val="0"/>
        </w:rPr>
        <w:t xml:space="preserve">Low</w:t>
      </w:r>
    </w:p>
    <w:p w:rsidR="00000000" w:rsidDel="00000000" w:rsidP="00000000" w:rsidRDefault="00000000" w:rsidRPr="00000000" w14:paraId="0000006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6">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Prototyping progress:</w:t>
      </w:r>
    </w:p>
    <w:p w:rsidR="00000000" w:rsidDel="00000000" w:rsidP="00000000" w:rsidRDefault="00000000" w:rsidRPr="00000000" w14:paraId="0000006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Over week 10, preliminary designs for our prototypes have been drafted. Following which, our 3D model was analysed for any design flaws and rectified them appropriately. Furthermore, aspects of the prototype designs were also marked for any risks and hazards. This was later summarised in a tabular format and were graded in terms of their frequency and severity. In addition to this, the TGA, FDA and CE mark device classifications were studied as we aim to launch our product in the American, Australian &amp; U.S nerve conduction study market and eventually expand worldwide.</w:t>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tga.gov.au/resources/what-classification-my-medical-device" TargetMode="External"/><Relationship Id="rId10" Type="http://schemas.openxmlformats.org/officeDocument/2006/relationships/image" Target="media/image2.png"/><Relationship Id="rId13" Type="http://schemas.openxmlformats.org/officeDocument/2006/relationships/hyperlink" Target="https://laegemiddelstyrelsen.dk/en/devices/development-of-medical-devices/" TargetMode="External"/><Relationship Id="rId12" Type="http://schemas.openxmlformats.org/officeDocument/2006/relationships/hyperlink" Target="https://www.tga.gov.au/products/medical-devices/medical-devices-overvie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ADIK3H2hWzglaTmKiUDZSTUXPdQ==">AMUW2mXNBd0H85wHNUBsTA3lLcsp6A9f1NLzw5kNLBdeSmx7/bro73Kko8eaKbz2gjDJxB6LbkgcH9AMpuxOWOqtreEN00Oo7duyFNSJSPd1UQD5mqaieAs=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